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3E" w:rsidRPr="00733D54" w:rsidRDefault="004F28BE" w:rsidP="00733D54">
      <w:pPr>
        <w:autoSpaceDE w:val="0"/>
        <w:autoSpaceDN w:val="0"/>
        <w:adjustRightInd w:val="0"/>
        <w:spacing w:before="120" w:after="120" w:line="240" w:lineRule="auto"/>
        <w:jc w:val="center"/>
        <w:rPr>
          <w:rFonts w:cs="Arial-BoldMT"/>
          <w:b/>
          <w:bCs/>
          <w:sz w:val="36"/>
          <w:szCs w:val="40"/>
        </w:rPr>
      </w:pPr>
      <w:r w:rsidRPr="00733D54">
        <w:rPr>
          <w:rFonts w:cs="Arial-BoldMT"/>
          <w:b/>
          <w:bCs/>
          <w:sz w:val="36"/>
          <w:szCs w:val="40"/>
        </w:rPr>
        <w:t xml:space="preserve">Santé et conditions de travail </w:t>
      </w:r>
      <w:r w:rsidR="005218C1" w:rsidRPr="00733D54">
        <w:rPr>
          <w:rFonts w:cs="Arial-BoldMT"/>
          <w:b/>
          <w:bCs/>
          <w:sz w:val="36"/>
          <w:szCs w:val="40"/>
        </w:rPr>
        <w:t>des dirigeants de</w:t>
      </w:r>
      <w:r w:rsidRPr="00733D54">
        <w:rPr>
          <w:rFonts w:cs="Arial-BoldMT"/>
          <w:b/>
          <w:bCs/>
          <w:sz w:val="36"/>
          <w:szCs w:val="40"/>
        </w:rPr>
        <w:t xml:space="preserve"> petits commerces</w:t>
      </w:r>
    </w:p>
    <w:p w:rsidR="001F3235" w:rsidRPr="008A58EF" w:rsidRDefault="006B2554" w:rsidP="006B2554">
      <w:pPr>
        <w:jc w:val="right"/>
      </w:pPr>
      <w:r w:rsidRPr="008A58EF">
        <w:t xml:space="preserve">Céline </w:t>
      </w:r>
      <w:proofErr w:type="spellStart"/>
      <w:r w:rsidRPr="008A58EF">
        <w:t>Mahieu</w:t>
      </w:r>
      <w:proofErr w:type="spellEnd"/>
      <w:r w:rsidRPr="008A58EF">
        <w:t xml:space="preserve">, </w:t>
      </w:r>
      <w:r w:rsidR="008251FC">
        <w:t xml:space="preserve">A. </w:t>
      </w:r>
      <w:proofErr w:type="spellStart"/>
      <w:r w:rsidR="008251FC">
        <w:t>Casini</w:t>
      </w:r>
      <w:proofErr w:type="spellEnd"/>
      <w:r w:rsidR="008251FC">
        <w:t>,</w:t>
      </w:r>
      <w:r w:rsidR="008251FC" w:rsidRPr="008A58EF">
        <w:t xml:space="preserve"> </w:t>
      </w:r>
      <w:r w:rsidR="008251FC">
        <w:t>Isabelle Godin</w:t>
      </w:r>
      <w:r w:rsidR="008A58EF" w:rsidRPr="008A58EF">
        <w:rPr>
          <w:rStyle w:val="FootnoteReference"/>
        </w:rPr>
        <w:footnoteReference w:id="1"/>
      </w:r>
      <w:r w:rsidRPr="008A58EF">
        <w:t xml:space="preserve"> </w:t>
      </w:r>
    </w:p>
    <w:p w:rsidR="00E52629" w:rsidRDefault="004C2AB2" w:rsidP="006B2554">
      <w:pPr>
        <w:jc w:val="both"/>
      </w:pPr>
      <w:r>
        <w:t>Cette</w:t>
      </w:r>
      <w:r w:rsidR="00E52629">
        <w:t xml:space="preserve"> proposition de communication est issue d’une recherche actuellement menée sur le bien-être au travail dans les petites entreprises de moins de 20 personnes dans les secteurs</w:t>
      </w:r>
      <w:r>
        <w:t xml:space="preserve"> du commerce de détail, du soin </w:t>
      </w:r>
      <w:r w:rsidR="00E52629">
        <w:t>(salons de coiffure et d’esthétique) et de l’</w:t>
      </w:r>
      <w:proofErr w:type="spellStart"/>
      <w:r w:rsidR="00E52629">
        <w:t>horeca</w:t>
      </w:r>
      <w:proofErr w:type="spellEnd"/>
      <w:r w:rsidR="00E52629">
        <w:t xml:space="preserve">. </w:t>
      </w:r>
      <w:r w:rsidR="00D7456D">
        <w:t xml:space="preserve">La présentation </w:t>
      </w:r>
      <w:r w:rsidR="00E52629">
        <w:t>est tirée du volet qualitatif de l’enquête qui comprend la réalisation et le traitement d’une quarantaine d’entretiens semi-directifs. Des dirigeant</w:t>
      </w:r>
      <w:r w:rsidR="00303AFE">
        <w:t>-</w:t>
      </w:r>
      <w:r w:rsidR="00E1180D">
        <w:t>e</w:t>
      </w:r>
      <w:r w:rsidR="00303AFE">
        <w:t>-</w:t>
      </w:r>
      <w:r w:rsidR="00E52629">
        <w:t>s de petites entreprises</w:t>
      </w:r>
      <w:r w:rsidR="00E52629" w:rsidRPr="002D759F">
        <w:t xml:space="preserve"> </w:t>
      </w:r>
      <w:r w:rsidR="00E52629">
        <w:t xml:space="preserve">(18 entretiens) et des acteurs institutionnels en contact direct ou indirect avec celles-ci (organismes de représentation des PME et </w:t>
      </w:r>
      <w:r w:rsidR="00223824">
        <w:t>d</w:t>
      </w:r>
      <w:r w:rsidR="00E52629">
        <w:t>’aide</w:t>
      </w:r>
      <w:r w:rsidR="00AD7989">
        <w:t xml:space="preserve"> aux entreprises en difficulté</w:t>
      </w:r>
      <w:r w:rsidR="00E52629">
        <w:t>, etc. : 11 entretiens) ainsi que des travailleurs</w:t>
      </w:r>
      <w:r w:rsidR="00E1180D">
        <w:t>/ses</w:t>
      </w:r>
      <w:r w:rsidR="00E52629">
        <w:t xml:space="preserve"> ont été rencontrés. Dans l</w:t>
      </w:r>
      <w:r w:rsidR="00B80351">
        <w:t>e cadre de cette communication centrée sur la santé des indépendant</w:t>
      </w:r>
      <w:r w:rsidR="00303AFE">
        <w:t>-</w:t>
      </w:r>
      <w:r w:rsidR="00372635">
        <w:t>e</w:t>
      </w:r>
      <w:r w:rsidR="00303AFE">
        <w:t>-</w:t>
      </w:r>
      <w:r w:rsidR="00B80351">
        <w:t xml:space="preserve">s (au sens large), </w:t>
      </w:r>
      <w:r w:rsidR="00E52629">
        <w:t>nous limiterons l’analyse aux deux premières catégories d’entretiens (dirigeant</w:t>
      </w:r>
      <w:r w:rsidR="00303AFE">
        <w:t>-</w:t>
      </w:r>
      <w:r w:rsidR="00372635">
        <w:t>e</w:t>
      </w:r>
      <w:r w:rsidR="00303AFE">
        <w:t>-</w:t>
      </w:r>
      <w:r w:rsidR="00E52629">
        <w:t>s et acteurs institutionnels)</w:t>
      </w:r>
      <w:r w:rsidR="00B80351">
        <w:t xml:space="preserve"> </w:t>
      </w:r>
      <w:r w:rsidR="00C16E40">
        <w:t xml:space="preserve">et </w:t>
      </w:r>
      <w:r w:rsidR="000B1729">
        <w:t>n’étudierons</w:t>
      </w:r>
      <w:r w:rsidR="00C16E40">
        <w:t xml:space="preserve"> pas en détail la question des relations entre dirigeant</w:t>
      </w:r>
      <w:r w:rsidR="00303AFE">
        <w:t>-</w:t>
      </w:r>
      <w:r w:rsidR="00C16E40">
        <w:t>e</w:t>
      </w:r>
      <w:r w:rsidR="00303AFE">
        <w:t>-</w:t>
      </w:r>
      <w:r w:rsidR="00C16E40">
        <w:t>s et membres du personnel</w:t>
      </w:r>
      <w:r w:rsidR="00E52629">
        <w:t>.</w:t>
      </w:r>
    </w:p>
    <w:p w:rsidR="00B65CF7" w:rsidRDefault="00DD50BA" w:rsidP="006B2554">
      <w:pPr>
        <w:jc w:val="both"/>
      </w:pPr>
      <w:r>
        <w:t>N</w:t>
      </w:r>
      <w:r w:rsidR="002D2465">
        <w:t xml:space="preserve">ous </w:t>
      </w:r>
      <w:r w:rsidR="00090FBB">
        <w:t>examinerons</w:t>
      </w:r>
      <w:r w:rsidR="002D2465">
        <w:t xml:space="preserve"> l</w:t>
      </w:r>
      <w:r w:rsidR="001C48DC">
        <w:t xml:space="preserve">es problématiques liées à la santé </w:t>
      </w:r>
      <w:r w:rsidR="002D2465">
        <w:t>des</w:t>
      </w:r>
      <w:r w:rsidR="001C48DC">
        <w:t xml:space="preserve"> </w:t>
      </w:r>
      <w:r w:rsidR="006A0379">
        <w:t>dirigeant</w:t>
      </w:r>
      <w:r w:rsidR="00303AFE">
        <w:t>-</w:t>
      </w:r>
      <w:r w:rsidR="00372635">
        <w:t>e</w:t>
      </w:r>
      <w:r w:rsidR="00303AFE">
        <w:t>-</w:t>
      </w:r>
      <w:r w:rsidR="006A0379">
        <w:t>s de petits commerces</w:t>
      </w:r>
      <w:r w:rsidR="007E078C">
        <w:t xml:space="preserve"> dont la </w:t>
      </w:r>
      <w:r w:rsidR="00FC00E8">
        <w:t xml:space="preserve">relative </w:t>
      </w:r>
      <w:r w:rsidR="006A0379">
        <w:t xml:space="preserve">similitude </w:t>
      </w:r>
      <w:r w:rsidR="00FC00E8">
        <w:t xml:space="preserve">en termes </w:t>
      </w:r>
      <w:r w:rsidR="007E078C">
        <w:t>de</w:t>
      </w:r>
      <w:r w:rsidR="006A0379">
        <w:t xml:space="preserve"> </w:t>
      </w:r>
      <w:r w:rsidR="00FC00E8">
        <w:t xml:space="preserve">droits sociaux et de </w:t>
      </w:r>
      <w:r w:rsidR="006A0379">
        <w:t xml:space="preserve">conditions de travail </w:t>
      </w:r>
      <w:r w:rsidR="007E078C">
        <w:t>avec les indépendant</w:t>
      </w:r>
      <w:r w:rsidR="00303AFE">
        <w:t>-</w:t>
      </w:r>
      <w:r w:rsidR="00372635">
        <w:t>e</w:t>
      </w:r>
      <w:r w:rsidR="00303AFE">
        <w:t>-</w:t>
      </w:r>
      <w:r w:rsidR="007E078C">
        <w:t>s au sens strict</w:t>
      </w:r>
      <w:r w:rsidR="00940AAA">
        <w:t xml:space="preserve"> </w:t>
      </w:r>
      <w:r w:rsidR="007E078C">
        <w:t>nous paraît autoriser une assimilation à la catégorie plus large des « non-salariés »</w:t>
      </w:r>
      <w:r w:rsidR="00940AAA">
        <w:t xml:space="preserve">. </w:t>
      </w:r>
      <w:r w:rsidR="00B04148">
        <w:t xml:space="preserve">Cette catégorie présente une forte </w:t>
      </w:r>
      <w:r w:rsidR="00FD3765">
        <w:t>hétérogénéité</w:t>
      </w:r>
      <w:r w:rsidR="00172EA3">
        <w:t xml:space="preserve"> </w:t>
      </w:r>
      <w:r w:rsidR="00B04148">
        <w:t>puisqu’elle</w:t>
      </w:r>
      <w:r w:rsidR="00172EA3">
        <w:t xml:space="preserve"> regroupe aussi bien les agriculteurs que les artisans et les professions libérales</w:t>
      </w:r>
      <w:r w:rsidR="009F66BB">
        <w:t xml:space="preserve"> </w:t>
      </w:r>
      <w:r>
        <w:t>ainsi que</w:t>
      </w:r>
      <w:r w:rsidR="0075172B">
        <w:t>, dans notre cas</w:t>
      </w:r>
      <w:r w:rsidR="00FD3765">
        <w:t xml:space="preserve"> précis</w:t>
      </w:r>
      <w:r w:rsidR="0075172B">
        <w:t>,</w:t>
      </w:r>
      <w:r w:rsidR="009F66BB">
        <w:t xml:space="preserve"> </w:t>
      </w:r>
      <w:r w:rsidR="007625A5">
        <w:t>l</w:t>
      </w:r>
      <w:r w:rsidR="009F66BB">
        <w:t>es</w:t>
      </w:r>
      <w:r w:rsidR="0075172B">
        <w:t xml:space="preserve"> dirigeant</w:t>
      </w:r>
      <w:r w:rsidR="00303AFE">
        <w:t>-</w:t>
      </w:r>
      <w:r w:rsidR="00372635">
        <w:t>e</w:t>
      </w:r>
      <w:r w:rsidR="00303AFE">
        <w:t>-</w:t>
      </w:r>
      <w:r w:rsidR="0075172B">
        <w:t xml:space="preserve">s de petites entreprises. </w:t>
      </w:r>
      <w:r w:rsidR="00B70DFC">
        <w:t xml:space="preserve">Élisabeth </w:t>
      </w:r>
      <w:proofErr w:type="spellStart"/>
      <w:r w:rsidR="00A466CA">
        <w:t>Alvaga</w:t>
      </w:r>
      <w:proofErr w:type="spellEnd"/>
      <w:r w:rsidR="00A466CA">
        <w:t xml:space="preserve"> </w:t>
      </w:r>
      <w:r w:rsidR="00A466CA" w:rsidRPr="00A466CA">
        <w:rPr>
          <w:i/>
        </w:rPr>
        <w:t>et al</w:t>
      </w:r>
      <w:r w:rsidR="0021626D">
        <w:rPr>
          <w:i/>
        </w:rPr>
        <w:t>.</w:t>
      </w:r>
      <w:r w:rsidR="00A466CA">
        <w:t xml:space="preserve"> </w:t>
      </w:r>
      <w:sdt>
        <w:sdtPr>
          <w:id w:val="3484257"/>
          <w:citation/>
        </w:sdtPr>
        <w:sdtContent>
          <w:r w:rsidR="004D0B7A">
            <w:fldChar w:fldCharType="begin"/>
          </w:r>
          <w:r w:rsidR="003866A4">
            <w:instrText xml:space="preserve"> CITATION Alg11 \n  \t  \l 2060  </w:instrText>
          </w:r>
          <w:r w:rsidR="004D0B7A">
            <w:fldChar w:fldCharType="separate"/>
          </w:r>
          <w:r w:rsidR="001245F0" w:rsidRPr="001245F0">
            <w:rPr>
              <w:noProof/>
            </w:rPr>
            <w:t>(2011)</w:t>
          </w:r>
          <w:r w:rsidR="004D0B7A">
            <w:rPr>
              <w:noProof/>
            </w:rPr>
            <w:fldChar w:fldCharType="end"/>
          </w:r>
        </w:sdtContent>
      </w:sdt>
      <w:r w:rsidR="00A466CA">
        <w:t xml:space="preserve"> évoquent </w:t>
      </w:r>
      <w:r w:rsidR="00FD3765">
        <w:t>pourtant</w:t>
      </w:r>
      <w:r w:rsidR="005161C5">
        <w:t xml:space="preserve"> </w:t>
      </w:r>
      <w:r w:rsidR="005A3130">
        <w:t>l’intérêt d’étudier la santé de</w:t>
      </w:r>
      <w:r w:rsidR="00B65CF7">
        <w:t xml:space="preserve"> ces</w:t>
      </w:r>
      <w:r w:rsidR="005A3130">
        <w:t xml:space="preserve"> travailleurs</w:t>
      </w:r>
      <w:r w:rsidR="00372635">
        <w:t>/ses</w:t>
      </w:r>
      <w:r w:rsidR="005A3130">
        <w:t xml:space="preserve"> </w:t>
      </w:r>
      <w:r w:rsidR="00B20AAC">
        <w:t>non-salarié</w:t>
      </w:r>
      <w:r w:rsidR="00303AFE">
        <w:t>-</w:t>
      </w:r>
      <w:r w:rsidR="00230207">
        <w:t>e</w:t>
      </w:r>
      <w:r w:rsidR="00303AFE">
        <w:t>-</w:t>
      </w:r>
      <w:r w:rsidR="00B20AAC">
        <w:t xml:space="preserve">s </w:t>
      </w:r>
      <w:r w:rsidR="00FD3765">
        <w:t xml:space="preserve">à cause de </w:t>
      </w:r>
      <w:r w:rsidR="001F43D6">
        <w:t>l’homogénéité de certaines</w:t>
      </w:r>
      <w:r w:rsidR="005161C5">
        <w:t xml:space="preserve"> de leurs conditions de travail – </w:t>
      </w:r>
      <w:r w:rsidR="00A466CA">
        <w:t>notamment la fragilité des frontières entre travail et vie privée, l’amplitude des horaires hebdomadaires et la fréquence de</w:t>
      </w:r>
      <w:r w:rsidR="00B65CF7">
        <w:t>s</w:t>
      </w:r>
      <w:r w:rsidR="00A466CA">
        <w:t xml:space="preserve"> horaires atypiques</w:t>
      </w:r>
      <w:r w:rsidR="00652D4A">
        <w:t xml:space="preserve"> (p. 8)</w:t>
      </w:r>
      <w:r w:rsidR="005161C5">
        <w:t xml:space="preserve"> – </w:t>
      </w:r>
      <w:r w:rsidR="00A74015">
        <w:t xml:space="preserve">à quoi </w:t>
      </w:r>
      <w:r w:rsidR="00C45D37">
        <w:t>on peut ajouter avec</w:t>
      </w:r>
      <w:r w:rsidR="00A74015">
        <w:t xml:space="preserve"> Françoise </w:t>
      </w:r>
      <w:proofErr w:type="spellStart"/>
      <w:r w:rsidR="00A74015">
        <w:t>Piotet</w:t>
      </w:r>
      <w:proofErr w:type="spellEnd"/>
      <w:r w:rsidR="00B70DFC">
        <w:t xml:space="preserve"> </w:t>
      </w:r>
      <w:sdt>
        <w:sdtPr>
          <w:id w:val="3484259"/>
          <w:citation/>
        </w:sdtPr>
        <w:sdtContent>
          <w:r w:rsidR="004D0B7A">
            <w:fldChar w:fldCharType="begin"/>
          </w:r>
          <w:r w:rsidR="003866A4">
            <w:instrText xml:space="preserve"> CITATION Pio11 \n  \t  \l 2060  </w:instrText>
          </w:r>
          <w:r w:rsidR="004D0B7A">
            <w:fldChar w:fldCharType="separate"/>
          </w:r>
          <w:r w:rsidR="001245F0" w:rsidRPr="001245F0">
            <w:rPr>
              <w:noProof/>
            </w:rPr>
            <w:t>(2011)</w:t>
          </w:r>
          <w:r w:rsidR="004D0B7A">
            <w:rPr>
              <w:noProof/>
            </w:rPr>
            <w:fldChar w:fldCharType="end"/>
          </w:r>
        </w:sdtContent>
      </w:sdt>
      <w:r w:rsidR="00C45D37">
        <w:t xml:space="preserve"> </w:t>
      </w:r>
      <w:r w:rsidR="00B70DFC">
        <w:t xml:space="preserve">un statut (l’absence de subordination juridique) </w:t>
      </w:r>
      <w:r w:rsidR="004D7595">
        <w:t>et des représentations</w:t>
      </w:r>
      <w:r w:rsidR="005161C5">
        <w:t xml:space="preserve"> (autonomie dans la pratique du métier ou à tout le moins</w:t>
      </w:r>
      <w:r w:rsidR="00C45D37">
        <w:t xml:space="preserve"> indépendance dans l’acte commercial)</w:t>
      </w:r>
      <w:r w:rsidR="006A06F2">
        <w:t xml:space="preserve"> partagés</w:t>
      </w:r>
      <w:r w:rsidR="007E078C">
        <w:t xml:space="preserve">. </w:t>
      </w:r>
    </w:p>
    <w:p w:rsidR="005B27C7" w:rsidRDefault="00303AFE" w:rsidP="006B2554">
      <w:pPr>
        <w:jc w:val="both"/>
      </w:pPr>
      <w:r>
        <w:t>L’impact</w:t>
      </w:r>
      <w:r w:rsidR="00FA3AC0">
        <w:t xml:space="preserve"> du </w:t>
      </w:r>
      <w:r>
        <w:t>travail sur la</w:t>
      </w:r>
      <w:r w:rsidR="00FA3AC0">
        <w:t xml:space="preserve"> santé </w:t>
      </w:r>
      <w:r>
        <w:t xml:space="preserve">est parfois masqué de manière involontaire par les comportements </w:t>
      </w:r>
      <w:r w:rsidR="00FA3AC0">
        <w:t xml:space="preserve">et </w:t>
      </w:r>
      <w:r>
        <w:t>attitudes</w:t>
      </w:r>
      <w:r w:rsidR="00AF7F27">
        <w:t xml:space="preserve"> des travailleurs</w:t>
      </w:r>
      <w:r w:rsidR="005D668F">
        <w:t>/ses</w:t>
      </w:r>
      <w:r w:rsidR="00AF7F27">
        <w:t xml:space="preserve"> eux</w:t>
      </w:r>
      <w:r w:rsidR="005D668F">
        <w:t>/elles</w:t>
      </w:r>
      <w:r w:rsidR="00AF7F27">
        <w:t>-mêmes</w:t>
      </w:r>
      <w:sdt>
        <w:sdtPr>
          <w:id w:val="10426047"/>
          <w:citation/>
        </w:sdtPr>
        <w:sdtContent>
          <w:r>
            <w:fldChar w:fldCharType="begin"/>
          </w:r>
          <w:r>
            <w:instrText xml:space="preserve"> CITATION Gol061 \l 2060 </w:instrText>
          </w:r>
          <w:r>
            <w:fldChar w:fldCharType="separate"/>
          </w:r>
          <w:r>
            <w:rPr>
              <w:noProof/>
            </w:rPr>
            <w:t xml:space="preserve"> </w:t>
          </w:r>
          <w:r w:rsidRPr="00EB4E0F">
            <w:rPr>
              <w:noProof/>
            </w:rPr>
            <w:t>(Gollac &amp; Volkoff, 2006)</w:t>
          </w:r>
          <w:r>
            <w:fldChar w:fldCharType="end"/>
          </w:r>
        </w:sdtContent>
      </w:sdt>
      <w:r>
        <w:t xml:space="preserve">. </w:t>
      </w:r>
      <w:r w:rsidR="00AF7F27">
        <w:t xml:space="preserve"> </w:t>
      </w:r>
      <w:r w:rsidR="00065064">
        <w:t xml:space="preserve">Certains de </w:t>
      </w:r>
      <w:r w:rsidR="0021626D">
        <w:t>ces</w:t>
      </w:r>
      <w:r w:rsidR="0021626D">
        <w:t xml:space="preserve"> </w:t>
      </w:r>
      <w:r w:rsidR="00065064">
        <w:t>masq</w:t>
      </w:r>
      <w:r w:rsidR="000C294E">
        <w:t>ues</w:t>
      </w:r>
      <w:r w:rsidR="00F6668E">
        <w:t xml:space="preserve"> sont </w:t>
      </w:r>
      <w:r w:rsidR="004D0B7A" w:rsidRPr="00EA202E">
        <w:t>également</w:t>
      </w:r>
      <w:r w:rsidR="00F6668E">
        <w:t xml:space="preserve"> </w:t>
      </w:r>
      <w:r w:rsidR="005D668F">
        <w:t>mobilisés</w:t>
      </w:r>
      <w:r w:rsidR="00E1180D">
        <w:t xml:space="preserve"> par les dirigeant</w:t>
      </w:r>
      <w:r>
        <w:t>-</w:t>
      </w:r>
      <w:r w:rsidR="005D668F">
        <w:t>e</w:t>
      </w:r>
      <w:r>
        <w:t>-</w:t>
      </w:r>
      <w:r w:rsidR="00E1180D">
        <w:t>s de petits commerces</w:t>
      </w:r>
      <w:r w:rsidR="000C294E">
        <w:t xml:space="preserve">, comme la </w:t>
      </w:r>
      <w:r w:rsidR="000C294E" w:rsidRPr="00F6668E">
        <w:rPr>
          <w:i/>
        </w:rPr>
        <w:t>censure psychique</w:t>
      </w:r>
      <w:r w:rsidR="000C294E">
        <w:t xml:space="preserve"> – </w:t>
      </w:r>
      <w:r w:rsidR="00065064">
        <w:t xml:space="preserve">qui </w:t>
      </w:r>
      <w:r w:rsidR="00F6668E">
        <w:t>implique</w:t>
      </w:r>
      <w:r w:rsidR="00065064">
        <w:t xml:space="preserve"> que face à un risque grave dont on ne peut se protéger, </w:t>
      </w:r>
      <w:r w:rsidR="00EA22C0">
        <w:t>« </w:t>
      </w:r>
      <w:r w:rsidR="00E157E3">
        <w:t>on évite d’évoquer le danger</w:t>
      </w:r>
      <w:r w:rsidR="00EA22C0">
        <w:t> »</w:t>
      </w:r>
      <w:r w:rsidR="00E157E3">
        <w:t xml:space="preserve"> et même </w:t>
      </w:r>
      <w:r w:rsidR="00EA22C0">
        <w:t>« </w:t>
      </w:r>
      <w:r w:rsidR="00E157E3">
        <w:t>on le défie par des prises de risques volontaires</w:t>
      </w:r>
      <w:r w:rsidR="00EA22C0">
        <w:t> »</w:t>
      </w:r>
      <w:r w:rsidR="00EA22C0" w:rsidRPr="00EA22C0">
        <w:t xml:space="preserve"> </w:t>
      </w:r>
      <w:r w:rsidR="00EA22C0">
        <w:t>(</w:t>
      </w:r>
      <w:r w:rsidR="00EA22C0" w:rsidRPr="00F6668E">
        <w:rPr>
          <w:i/>
        </w:rPr>
        <w:t>Idem</w:t>
      </w:r>
      <w:r w:rsidR="00EA22C0">
        <w:t>, p. 8)</w:t>
      </w:r>
      <w:r w:rsidR="000C294E">
        <w:t xml:space="preserve"> – ou la </w:t>
      </w:r>
      <w:proofErr w:type="spellStart"/>
      <w:r w:rsidR="000C294E" w:rsidRPr="00F6668E">
        <w:rPr>
          <w:i/>
        </w:rPr>
        <w:t>muliérité</w:t>
      </w:r>
      <w:proofErr w:type="spellEnd"/>
      <w:r w:rsidR="000C294E">
        <w:t xml:space="preserve"> </w:t>
      </w:r>
      <w:r w:rsidR="007E7EAF">
        <w:t>–</w:t>
      </w:r>
      <w:r w:rsidR="000C294E">
        <w:t xml:space="preserve"> </w:t>
      </w:r>
      <w:r w:rsidR="007E7EAF">
        <w:t xml:space="preserve">qui </w:t>
      </w:r>
      <w:r w:rsidR="000577E0">
        <w:t>« </w:t>
      </w:r>
      <w:r w:rsidR="007E7EAF">
        <w:t xml:space="preserve">pousse les femmes à nier qu’un travail routinier ou marqué par une forte dépendance à l’égard de la </w:t>
      </w:r>
      <w:r w:rsidR="00F6668E">
        <w:t>hiérarchie</w:t>
      </w:r>
      <w:r w:rsidR="007E7EAF">
        <w:t xml:space="preserve"> ou de la clientèle (sur le mode de la soumission ou celui du dévouement) puisse représenter un coût pour </w:t>
      </w:r>
      <w:r w:rsidR="00F6668E">
        <w:t>l</w:t>
      </w:r>
      <w:r w:rsidR="007E7EAF">
        <w:t>eur santé physique ou psychologique</w:t>
      </w:r>
      <w:r w:rsidR="000577E0">
        <w:t> »</w:t>
      </w:r>
      <w:r w:rsidR="000C294E">
        <w:t xml:space="preserve"> </w:t>
      </w:r>
      <w:r w:rsidR="00F6668E">
        <w:t>(</w:t>
      </w:r>
      <w:r w:rsidR="00F6668E" w:rsidRPr="00F6668E">
        <w:rPr>
          <w:i/>
        </w:rPr>
        <w:t>I</w:t>
      </w:r>
      <w:r w:rsidR="00EA22C0">
        <w:rPr>
          <w:i/>
        </w:rPr>
        <w:t>bi</w:t>
      </w:r>
      <w:r w:rsidR="000C294E" w:rsidRPr="00F6668E">
        <w:rPr>
          <w:i/>
        </w:rPr>
        <w:t>dem</w:t>
      </w:r>
      <w:r w:rsidR="000C294E">
        <w:t>)</w:t>
      </w:r>
      <w:r w:rsidR="005D50A8">
        <w:t>.</w:t>
      </w:r>
      <w:r>
        <w:t xml:space="preserve"> </w:t>
      </w:r>
      <w:r w:rsidR="009A7F78">
        <w:t xml:space="preserve">Notre objectif est </w:t>
      </w:r>
      <w:r w:rsidR="005D50A8">
        <w:t xml:space="preserve">pourtant </w:t>
      </w:r>
      <w:r w:rsidR="009A7F78">
        <w:t>de</w:t>
      </w:r>
      <w:r w:rsidR="005B27C7">
        <w:t xml:space="preserve"> rendre compte de l’expérience de travail telle</w:t>
      </w:r>
      <w:r w:rsidR="005D50A8">
        <w:t xml:space="preserve"> que la vivent ces commerçant</w:t>
      </w:r>
      <w:r>
        <w:t>-</w:t>
      </w:r>
      <w:r w:rsidR="005D212A">
        <w:t>e</w:t>
      </w:r>
      <w:r>
        <w:t>-</w:t>
      </w:r>
      <w:r w:rsidR="005D50A8">
        <w:t>s,</w:t>
      </w:r>
      <w:r w:rsidR="009A3B40">
        <w:t xml:space="preserve"> avec </w:t>
      </w:r>
      <w:r w:rsidR="00407FF3">
        <w:t xml:space="preserve">toute l’ambivalence dont elle est porteuse </w:t>
      </w:r>
      <w:r w:rsidR="00EE62D9">
        <w:t>dans ce contexte en particulier comme dans bien d’autres</w:t>
      </w:r>
      <w:r w:rsidR="009A7F78">
        <w:t xml:space="preserve"> : à la fois </w:t>
      </w:r>
      <w:r w:rsidR="00DC7522">
        <w:t>plaisir et souffrance ;</w:t>
      </w:r>
      <w:r w:rsidR="009A7F78">
        <w:t xml:space="preserve"> </w:t>
      </w:r>
      <w:r w:rsidR="001E438C">
        <w:t>étayage de la subjectivation des travailleurs</w:t>
      </w:r>
      <w:r w:rsidR="005D212A">
        <w:t>/ses</w:t>
      </w:r>
      <w:r w:rsidR="001E438C">
        <w:t xml:space="preserve">, </w:t>
      </w:r>
      <w:r w:rsidR="004667D2">
        <w:t xml:space="preserve">de leur </w:t>
      </w:r>
      <w:r w:rsidR="009A7F78">
        <w:t xml:space="preserve">capacité de production des normes </w:t>
      </w:r>
      <w:r w:rsidR="0005582B">
        <w:t>et impuissance à leur échapper</w:t>
      </w:r>
      <w:sdt>
        <w:sdtPr>
          <w:id w:val="3484255"/>
          <w:citation/>
        </w:sdtPr>
        <w:sdtContent>
          <w:r w:rsidR="004D0B7A">
            <w:fldChar w:fldCharType="begin"/>
          </w:r>
          <w:r w:rsidR="003866A4">
            <w:instrText xml:space="preserve"> CITATION Clo101 \l 2060  \m Roc10</w:instrText>
          </w:r>
          <w:r w:rsidR="004D0B7A">
            <w:fldChar w:fldCharType="separate"/>
          </w:r>
          <w:r w:rsidR="001245F0">
            <w:rPr>
              <w:noProof/>
            </w:rPr>
            <w:t xml:space="preserve"> </w:t>
          </w:r>
          <w:r w:rsidR="001245F0" w:rsidRPr="001245F0">
            <w:rPr>
              <w:noProof/>
            </w:rPr>
            <w:t>(Clot, 2010; Roche, 2010)</w:t>
          </w:r>
          <w:r w:rsidR="004D0B7A">
            <w:rPr>
              <w:noProof/>
            </w:rPr>
            <w:fldChar w:fldCharType="end"/>
          </w:r>
        </w:sdtContent>
      </w:sdt>
      <w:r w:rsidR="007015B2">
        <w:t xml:space="preserve">, car </w:t>
      </w:r>
      <w:r w:rsidR="00B20AAC">
        <w:t>l’</w:t>
      </w:r>
      <w:r w:rsidR="001C4987">
        <w:t>absence de lien</w:t>
      </w:r>
      <w:r w:rsidR="00B20AAC">
        <w:t xml:space="preserve"> de subordination</w:t>
      </w:r>
      <w:r w:rsidR="001C4987">
        <w:t xml:space="preserve"> </w:t>
      </w:r>
      <w:r w:rsidR="00DC7522">
        <w:t>caractéristique des non-salarié</w:t>
      </w:r>
      <w:r>
        <w:t>-</w:t>
      </w:r>
      <w:r w:rsidR="005D212A">
        <w:t>e</w:t>
      </w:r>
      <w:r>
        <w:t>-</w:t>
      </w:r>
      <w:r w:rsidR="00DC7522">
        <w:t xml:space="preserve">s </w:t>
      </w:r>
      <w:r w:rsidR="001C4987">
        <w:t>n’</w:t>
      </w:r>
      <w:r w:rsidR="007015B2">
        <w:t>implique</w:t>
      </w:r>
      <w:r w:rsidR="001C4987">
        <w:t xml:space="preserve"> pas l’absence de règles et de</w:t>
      </w:r>
      <w:r w:rsidR="00015A5B">
        <w:t xml:space="preserve"> c</w:t>
      </w:r>
      <w:r w:rsidR="001C4987">
        <w:t>ontraintes dans l’exercice de l’activité</w:t>
      </w:r>
      <w:r w:rsidR="00015A5B">
        <w:t xml:space="preserve"> </w:t>
      </w:r>
      <w:sdt>
        <w:sdtPr>
          <w:id w:val="3484260"/>
          <w:citation/>
        </w:sdtPr>
        <w:sdtContent>
          <w:r w:rsidR="004D0B7A">
            <w:fldChar w:fldCharType="begin"/>
          </w:r>
          <w:r w:rsidR="003866A4">
            <w:instrText xml:space="preserve"> CITATION Pio11 \p 424 \y  \t  \l 2060  </w:instrText>
          </w:r>
          <w:r w:rsidR="004D0B7A">
            <w:fldChar w:fldCharType="separate"/>
          </w:r>
          <w:r w:rsidR="001245F0" w:rsidRPr="001245F0">
            <w:rPr>
              <w:noProof/>
            </w:rPr>
            <w:t>(Piotet, p. 424)</w:t>
          </w:r>
          <w:r w:rsidR="004D0B7A">
            <w:rPr>
              <w:noProof/>
            </w:rPr>
            <w:fldChar w:fldCharType="end"/>
          </w:r>
        </w:sdtContent>
      </w:sdt>
      <w:r w:rsidR="0005582B">
        <w:t>.</w:t>
      </w:r>
      <w:r w:rsidR="004667D2">
        <w:t xml:space="preserve"> N</w:t>
      </w:r>
      <w:r w:rsidR="005B27C7">
        <w:t xml:space="preserve">ous nous intéresserons </w:t>
      </w:r>
      <w:r w:rsidR="004667D2">
        <w:t xml:space="preserve">donc </w:t>
      </w:r>
      <w:r w:rsidR="005B27C7">
        <w:t>au lien entre les conditions de travail de ces commerçant</w:t>
      </w:r>
      <w:r>
        <w:t xml:space="preserve">-e-s et leur bien-être </w:t>
      </w:r>
      <w:r>
        <w:lastRenderedPageBreak/>
        <w:t>entendu</w:t>
      </w:r>
      <w:r w:rsidR="00C471F6">
        <w:t xml:space="preserve"> </w:t>
      </w:r>
      <w:r w:rsidR="00C16BBF">
        <w:t xml:space="preserve">comme </w:t>
      </w:r>
      <w:r w:rsidR="005B27C7">
        <w:t>leur capacité à faire face aux tensions psychiques auxquelles ils</w:t>
      </w:r>
      <w:r w:rsidR="00C526C4">
        <w:t>/elles</w:t>
      </w:r>
      <w:r w:rsidR="005B27C7">
        <w:t xml:space="preserve"> sont confronté</w:t>
      </w:r>
      <w:r>
        <w:t>-</w:t>
      </w:r>
      <w:r w:rsidR="00C526C4">
        <w:t>e</w:t>
      </w:r>
      <w:r>
        <w:t>-</w:t>
      </w:r>
      <w:r w:rsidR="005B27C7">
        <w:t xml:space="preserve">s, à se réapproprier leur puissance d’agir et à faire preuve de normativité </w:t>
      </w:r>
      <w:sdt>
        <w:sdtPr>
          <w:id w:val="10426051"/>
          <w:citation/>
        </w:sdtPr>
        <w:sdtContent>
          <w:r>
            <w:fldChar w:fldCharType="begin"/>
          </w:r>
          <w:r>
            <w:instrText xml:space="preserve"> CITATION Clo101 \l 2060  \m Roc10</w:instrText>
          </w:r>
          <w:r>
            <w:fldChar w:fldCharType="separate"/>
          </w:r>
          <w:r w:rsidRPr="00EB4E0F">
            <w:rPr>
              <w:noProof/>
            </w:rPr>
            <w:t>(Clot, 2010; Roche, 2010)</w:t>
          </w:r>
          <w:r>
            <w:fldChar w:fldCharType="end"/>
          </w:r>
        </w:sdtContent>
      </w:sdt>
      <w:r>
        <w:t xml:space="preserve"> </w:t>
      </w:r>
      <w:r w:rsidR="005B27C7">
        <w:t xml:space="preserve">en </w:t>
      </w:r>
      <w:r w:rsidR="00CF67CE">
        <w:t>« </w:t>
      </w:r>
      <w:r w:rsidR="005B27C7">
        <w:t>jouant</w:t>
      </w:r>
      <w:r w:rsidR="00CF67CE">
        <w:t> »</w:t>
      </w:r>
      <w:r w:rsidR="005B27C7">
        <w:t xml:space="preserve"> avec les contraintes que</w:t>
      </w:r>
      <w:r>
        <w:t xml:space="preserve"> font naître</w:t>
      </w:r>
      <w:r w:rsidR="005B27C7">
        <w:t xml:space="preserve"> les interactions avec les clients, l’application des règlements </w:t>
      </w:r>
      <w:r w:rsidR="00407FF3">
        <w:t>et législations, la gestion des relations aux fournis</w:t>
      </w:r>
      <w:r w:rsidR="007501FE">
        <w:t>seurs et financeurs.</w:t>
      </w:r>
    </w:p>
    <w:p w:rsidR="007A1CFF" w:rsidRDefault="00153E41" w:rsidP="002048FC">
      <w:pPr>
        <w:jc w:val="both"/>
      </w:pPr>
      <w:r>
        <w:t xml:space="preserve">Dans le cadre du volet </w:t>
      </w:r>
      <w:r w:rsidR="00C14D9D">
        <w:t>qualitatif</w:t>
      </w:r>
      <w:r>
        <w:t xml:space="preserve"> de notre étude, </w:t>
      </w:r>
      <w:r w:rsidR="00303AFE">
        <w:t>le bien-être</w:t>
      </w:r>
      <w:r w:rsidR="00230207">
        <w:t xml:space="preserve"> </w:t>
      </w:r>
      <w:r w:rsidR="00C16B20">
        <w:t>des commerçant</w:t>
      </w:r>
      <w:r w:rsidR="00303AFE">
        <w:t>-</w:t>
      </w:r>
      <w:r w:rsidR="005D212A">
        <w:t>e</w:t>
      </w:r>
      <w:r w:rsidR="00303AFE">
        <w:t>-</w:t>
      </w:r>
      <w:r w:rsidR="00C16B20">
        <w:t xml:space="preserve">s </w:t>
      </w:r>
      <w:r w:rsidR="00256329">
        <w:t xml:space="preserve">s’appréhende </w:t>
      </w:r>
      <w:r w:rsidR="00C16B20">
        <w:t>à travers</w:t>
      </w:r>
      <w:r w:rsidR="00723CD5">
        <w:t xml:space="preserve"> </w:t>
      </w:r>
      <w:r w:rsidR="00A157BA">
        <w:t>le degré de</w:t>
      </w:r>
      <w:r w:rsidR="00C14D9D">
        <w:t xml:space="preserve"> satisfaction au travail qu’ils/elles expriment, </w:t>
      </w:r>
      <w:r w:rsidR="00723CD5">
        <w:t xml:space="preserve">l’interprétation </w:t>
      </w:r>
      <w:r w:rsidR="00256329">
        <w:t>qu’ils/elles donnent</w:t>
      </w:r>
      <w:r w:rsidR="00723CD5">
        <w:t xml:space="preserve"> </w:t>
      </w:r>
      <w:r w:rsidR="00C16B20">
        <w:t xml:space="preserve">à la maladie ou risque de maladie (présentéisme, sentiment </w:t>
      </w:r>
      <w:r w:rsidR="00C526C4">
        <w:t>d’</w:t>
      </w:r>
      <w:r w:rsidR="00DA5BA0">
        <w:t xml:space="preserve">impuissance ou prévoyance), </w:t>
      </w:r>
      <w:r w:rsidR="00961A03">
        <w:t>la mention de</w:t>
      </w:r>
      <w:r w:rsidR="00DA5BA0">
        <w:t xml:space="preserve"> </w:t>
      </w:r>
      <w:r w:rsidR="00961A03">
        <w:t xml:space="preserve">troubles psychologiques </w:t>
      </w:r>
      <w:r w:rsidR="00DA5BA0">
        <w:t xml:space="preserve">(sentiment de stress, </w:t>
      </w:r>
      <w:r w:rsidR="00303AFE">
        <w:t>trouble du sommeil</w:t>
      </w:r>
      <w:r w:rsidR="00DA5BA0">
        <w:t xml:space="preserve">, fatigue </w:t>
      </w:r>
      <w:r w:rsidR="00303AFE">
        <w:t>chronique</w:t>
      </w:r>
      <w:r w:rsidR="00DA5BA0">
        <w:t>, etc.)</w:t>
      </w:r>
      <w:r w:rsidR="002A70FE">
        <w:t xml:space="preserve"> ou physiques (lombalgie</w:t>
      </w:r>
      <w:r w:rsidR="00961A03">
        <w:t xml:space="preserve">, </w:t>
      </w:r>
      <w:r w:rsidR="004E44DD">
        <w:t>troubles musculo-squelettiques, etc.)</w:t>
      </w:r>
      <w:r w:rsidR="00FA1593">
        <w:t xml:space="preserve">, </w:t>
      </w:r>
      <w:r w:rsidR="00303AFE">
        <w:t>l</w:t>
      </w:r>
      <w:r w:rsidR="00303AFE" w:rsidRPr="004F16A1">
        <w:t>’articulation</w:t>
      </w:r>
      <w:r w:rsidR="006A03D6">
        <w:t xml:space="preserve"> vie professionnelle-vie privée</w:t>
      </w:r>
      <w:r w:rsidR="00CD5630">
        <w:t xml:space="preserve"> (et notamment </w:t>
      </w:r>
      <w:r w:rsidR="00CA3CE0">
        <w:t>le degré de contrôle sur l’amplitude des horaires hebdomadaires et la fréquence des horaires atypiques</w:t>
      </w:r>
      <w:r w:rsidR="00CD5630">
        <w:t>)</w:t>
      </w:r>
      <w:r w:rsidR="006A03D6">
        <w:t xml:space="preserve">. </w:t>
      </w:r>
      <w:r w:rsidR="00C16E40">
        <w:t xml:space="preserve">La capacité </w:t>
      </w:r>
      <w:r w:rsidR="00303AFE">
        <w:t>d’un commerçant</w:t>
      </w:r>
      <w:r w:rsidR="00FD7DA4">
        <w:t xml:space="preserve"> </w:t>
      </w:r>
      <w:r w:rsidR="00C16E40">
        <w:t xml:space="preserve">à faire face </w:t>
      </w:r>
      <w:r w:rsidR="00FD7DA4">
        <w:t xml:space="preserve">à </w:t>
      </w:r>
      <w:r w:rsidR="00303AFE">
        <w:t>ses</w:t>
      </w:r>
      <w:r w:rsidR="00C16E40">
        <w:t xml:space="preserve"> </w:t>
      </w:r>
      <w:r w:rsidR="00C034FA">
        <w:t xml:space="preserve">conditions de travail </w:t>
      </w:r>
      <w:r w:rsidR="00303AFE">
        <w:t>pourrait selon nous dépendre</w:t>
      </w:r>
      <w:r w:rsidR="00C034FA">
        <w:t xml:space="preserve"> notamment de l’état du marché du travail, et </w:t>
      </w:r>
      <w:r w:rsidR="00303AFE">
        <w:t>du sens qu</w:t>
      </w:r>
      <w:r w:rsidR="000415F2">
        <w:t>e l’indépendant</w:t>
      </w:r>
      <w:r w:rsidR="00303AFE">
        <w:t xml:space="preserve"> attribue à sa</w:t>
      </w:r>
      <w:r w:rsidR="00303AFE">
        <w:t xml:space="preserve"> </w:t>
      </w:r>
      <w:r w:rsidR="00303AFE">
        <w:t xml:space="preserve">présence sur ce marché en tant </w:t>
      </w:r>
      <w:r w:rsidR="000415F2">
        <w:t>que non-salarié</w:t>
      </w:r>
      <w:r w:rsidR="00FD7DA4">
        <w:t xml:space="preserve"> : </w:t>
      </w:r>
      <w:r w:rsidR="00CD5630">
        <w:t xml:space="preserve">choix délibéré ou </w:t>
      </w:r>
      <w:r w:rsidR="00303AFE">
        <w:t xml:space="preserve">contraint par les difficultés à s’insérer comme salarié rencontrées </w:t>
      </w:r>
      <w:r w:rsidR="0002266A">
        <w:t xml:space="preserve">plus particulièrement </w:t>
      </w:r>
      <w:r w:rsidR="00303AFE">
        <w:t>par</w:t>
      </w:r>
      <w:r w:rsidR="00CD5630">
        <w:t xml:space="preserve"> certaines </w:t>
      </w:r>
      <w:r w:rsidR="00FD7DA4">
        <w:t xml:space="preserve">catégories de </w:t>
      </w:r>
      <w:r w:rsidR="00303AFE">
        <w:t xml:space="preserve">population (p. ex. </w:t>
      </w:r>
      <w:r w:rsidR="00657FE6">
        <w:t>certain-e-s</w:t>
      </w:r>
      <w:r w:rsidR="00303AFE">
        <w:t xml:space="preserve"> </w:t>
      </w:r>
      <w:r w:rsidR="00FD7DA4">
        <w:t>travailleurs</w:t>
      </w:r>
      <w:r w:rsidR="00657FE6">
        <w:t>/ses</w:t>
      </w:r>
      <w:r w:rsidR="00CD5630">
        <w:t xml:space="preserve"> d’origine immigrée</w:t>
      </w:r>
      <w:r w:rsidR="00303AFE">
        <w:t xml:space="preserve">). </w:t>
      </w:r>
      <w:bookmarkStart w:id="0" w:name="_GoBack"/>
      <w:r w:rsidR="00D97C67">
        <w:t>En outre, l</w:t>
      </w:r>
      <w:r w:rsidR="00004E70">
        <w:t>a</w:t>
      </w:r>
      <w:r w:rsidR="00004E70">
        <w:t xml:space="preserve"> maîtrise d’un métier ou le degré de professionnalisation </w:t>
      </w:r>
      <w:r w:rsidR="006D7CF7">
        <w:t xml:space="preserve">paraissent des éléments qui permettent à l’indépendant de se mettre à distance des atteintes à </w:t>
      </w:r>
      <w:r w:rsidR="00303AFE">
        <w:t>son bien-être</w:t>
      </w:r>
      <w:r w:rsidR="006D7CF7">
        <w:t xml:space="preserve"> que peuvent générer </w:t>
      </w:r>
      <w:r w:rsidR="007D6477">
        <w:t>les</w:t>
      </w:r>
      <w:r w:rsidR="006D7CF7">
        <w:t xml:space="preserve"> relations </w:t>
      </w:r>
      <w:r w:rsidR="007D6477">
        <w:t>à la clientèle</w:t>
      </w:r>
      <w:bookmarkEnd w:id="0"/>
      <w:r w:rsidR="007D6477">
        <w:t xml:space="preserve">. </w:t>
      </w:r>
      <w:r w:rsidR="004A28AF">
        <w:t xml:space="preserve">C’est le cas </w:t>
      </w:r>
      <w:r w:rsidR="00D97C67">
        <w:t>aussi</w:t>
      </w:r>
      <w:r w:rsidR="00D97C67">
        <w:t xml:space="preserve"> </w:t>
      </w:r>
      <w:r w:rsidR="004A28AF">
        <w:t>d</w:t>
      </w:r>
      <w:r w:rsidR="00AE74C8">
        <w:t xml:space="preserve">es </w:t>
      </w:r>
      <w:r w:rsidR="007A1CFF">
        <w:t>réseaux</w:t>
      </w:r>
      <w:r w:rsidR="00AE74C8">
        <w:t xml:space="preserve"> </w:t>
      </w:r>
      <w:r w:rsidR="002048FC">
        <w:t xml:space="preserve">familiaux ou ethniques </w:t>
      </w:r>
      <w:r w:rsidR="007A1CFF">
        <w:t>dans lesquel</w:t>
      </w:r>
      <w:r w:rsidR="00AE74C8">
        <w:t xml:space="preserve">s s’inscrivent </w:t>
      </w:r>
      <w:r w:rsidR="007A1CFF">
        <w:t xml:space="preserve">les indépendants (réseaux de solidarité </w:t>
      </w:r>
      <w:r w:rsidR="002048FC">
        <w:t>mais aussi</w:t>
      </w:r>
      <w:r w:rsidR="007A1CFF">
        <w:t xml:space="preserve"> de contrainte</w:t>
      </w:r>
      <w:r w:rsidR="002048FC">
        <w:t>)</w:t>
      </w:r>
      <w:r w:rsidR="004A28AF">
        <w:t>.</w:t>
      </w:r>
      <w:r w:rsidR="007A1CFF">
        <w:t xml:space="preserve"> </w:t>
      </w:r>
      <w:r w:rsidR="004A28AF">
        <w:t>Enfin, le</w:t>
      </w:r>
      <w:r w:rsidR="007D6477">
        <w:t xml:space="preserve"> contexte socio-économique global </w:t>
      </w:r>
      <w:r w:rsidR="00964011">
        <w:t xml:space="preserve">– </w:t>
      </w:r>
      <w:r w:rsidR="004A28AF">
        <w:t xml:space="preserve">des études épidémiologiques ont montré que </w:t>
      </w:r>
      <w:r w:rsidR="00A16757">
        <w:t xml:space="preserve">l’instabilité économique et la précarité de l’emploi qu’elle génère ont </w:t>
      </w:r>
      <w:r w:rsidR="00303AFE">
        <w:t>un impact négatif</w:t>
      </w:r>
      <w:r w:rsidR="008A2D95">
        <w:t xml:space="preserve"> sur la santé</w:t>
      </w:r>
      <w:sdt>
        <w:sdtPr>
          <w:id w:val="3484335"/>
          <w:citation/>
        </w:sdtPr>
        <w:sdtContent>
          <w:r w:rsidR="004D0B7A">
            <w:fldChar w:fldCharType="begin"/>
          </w:r>
          <w:r w:rsidR="008A2D95">
            <w:instrText xml:space="preserve"> CITATION God02 \l 2060 </w:instrText>
          </w:r>
          <w:r w:rsidR="004628C6">
            <w:instrText xml:space="preserve"> \m God04</w:instrText>
          </w:r>
          <w:r w:rsidR="004D0B7A">
            <w:fldChar w:fldCharType="separate"/>
          </w:r>
          <w:r w:rsidR="001245F0">
            <w:rPr>
              <w:noProof/>
            </w:rPr>
            <w:t xml:space="preserve"> </w:t>
          </w:r>
          <w:r w:rsidR="001245F0" w:rsidRPr="001245F0">
            <w:rPr>
              <w:noProof/>
            </w:rPr>
            <w:t>(Godin, et al., 2002; Godin &amp; Kittel, 2004)</w:t>
          </w:r>
          <w:r w:rsidR="004D0B7A">
            <w:fldChar w:fldCharType="end"/>
          </w:r>
        </w:sdtContent>
      </w:sdt>
      <w:r w:rsidR="00964011">
        <w:t xml:space="preserve"> –</w:t>
      </w:r>
      <w:r w:rsidR="004A28AF">
        <w:t xml:space="preserve"> </w:t>
      </w:r>
      <w:r w:rsidR="007D6477">
        <w:t>et propre au quartier</w:t>
      </w:r>
      <w:r w:rsidR="00CB080C">
        <w:t xml:space="preserve"> commerçant</w:t>
      </w:r>
      <w:r w:rsidR="007D6477">
        <w:t xml:space="preserve"> </w:t>
      </w:r>
      <w:r w:rsidR="002B7801">
        <w:t>(les commerçants liés par une position géographique développent entre eux des rapports de concurrence et d’interdépendance (v. notamment</w:t>
      </w:r>
      <w:r w:rsidR="001331A8">
        <w:t xml:space="preserve"> </w:t>
      </w:r>
      <w:proofErr w:type="spellStart"/>
      <w:r w:rsidR="001331A8">
        <w:t>Hotelling</w:t>
      </w:r>
      <w:proofErr w:type="spellEnd"/>
      <w:r w:rsidR="002B7801">
        <w:t xml:space="preserve"> </w:t>
      </w:r>
      <w:sdt>
        <w:sdtPr>
          <w:id w:val="3484262"/>
          <w:citation/>
        </w:sdtPr>
        <w:sdtContent>
          <w:r w:rsidR="004D0B7A">
            <w:fldChar w:fldCharType="begin"/>
          </w:r>
          <w:r w:rsidR="003866A4">
            <w:instrText xml:space="preserve"> CITATION Hot29 \n  \t  \l 2060  </w:instrText>
          </w:r>
          <w:r w:rsidR="004D0B7A">
            <w:fldChar w:fldCharType="separate"/>
          </w:r>
          <w:r w:rsidR="001245F0" w:rsidRPr="001245F0">
            <w:rPr>
              <w:noProof/>
            </w:rPr>
            <w:t>(1929)</w:t>
          </w:r>
          <w:r w:rsidR="004D0B7A">
            <w:rPr>
              <w:noProof/>
            </w:rPr>
            <w:fldChar w:fldCharType="end"/>
          </w:r>
        </w:sdtContent>
      </w:sdt>
      <w:r w:rsidR="001331A8">
        <w:t xml:space="preserve"> ; </w:t>
      </w:r>
      <w:proofErr w:type="spellStart"/>
      <w:r w:rsidR="001331A8">
        <w:t>Kesteloot</w:t>
      </w:r>
      <w:proofErr w:type="spellEnd"/>
      <w:r w:rsidR="001331A8">
        <w:t xml:space="preserve"> &amp; M</w:t>
      </w:r>
      <w:r w:rsidR="00291D53">
        <w:t>is</w:t>
      </w:r>
      <w:r w:rsidR="001331A8">
        <w:t xml:space="preserve">tiaen </w:t>
      </w:r>
      <w:sdt>
        <w:sdtPr>
          <w:id w:val="3484329"/>
          <w:citation/>
        </w:sdtPr>
        <w:sdtContent>
          <w:r w:rsidR="004D0B7A">
            <w:fldChar w:fldCharType="begin"/>
          </w:r>
          <w:r w:rsidR="003866A4">
            <w:instrText xml:space="preserve"> CITATION Kes97 \n  \t  \l 2060  </w:instrText>
          </w:r>
          <w:r w:rsidR="004D0B7A">
            <w:fldChar w:fldCharType="separate"/>
          </w:r>
          <w:r w:rsidR="001245F0" w:rsidRPr="001245F0">
            <w:rPr>
              <w:noProof/>
            </w:rPr>
            <w:t>(1997)</w:t>
          </w:r>
          <w:r w:rsidR="004D0B7A">
            <w:rPr>
              <w:noProof/>
            </w:rPr>
            <w:fldChar w:fldCharType="end"/>
          </w:r>
        </w:sdtContent>
      </w:sdt>
      <w:r w:rsidR="002B7801">
        <w:t xml:space="preserve">) </w:t>
      </w:r>
      <w:r w:rsidR="00C14D9D">
        <w:t>joue</w:t>
      </w:r>
      <w:r w:rsidR="007A1CFF">
        <w:t>nt</w:t>
      </w:r>
      <w:r w:rsidR="00C14D9D">
        <w:t xml:space="preserve"> </w:t>
      </w:r>
      <w:r w:rsidR="004D0B7A" w:rsidRPr="0013408B">
        <w:t>également</w:t>
      </w:r>
      <w:r w:rsidR="007A1CFF">
        <w:t xml:space="preserve"> </w:t>
      </w:r>
      <w:r w:rsidR="00C14D9D">
        <w:t xml:space="preserve">un rôle dans </w:t>
      </w:r>
      <w:r w:rsidR="002D64B4">
        <w:t xml:space="preserve">le ressenti des </w:t>
      </w:r>
      <w:r w:rsidR="00A157BA">
        <w:t>travailleurs</w:t>
      </w:r>
      <w:r w:rsidR="002D64B4">
        <w:t>/ses</w:t>
      </w:r>
      <w:r w:rsidR="00A157BA">
        <w:t xml:space="preserve"> </w:t>
      </w:r>
      <w:r w:rsidR="0013408B">
        <w:t>quant à la</w:t>
      </w:r>
      <w:r w:rsidR="002D64B4">
        <w:t xml:space="preserve"> maîtrise</w:t>
      </w:r>
      <w:r w:rsidR="002B7801">
        <w:t xml:space="preserve"> de leurs conditions d’emploi et de travail</w:t>
      </w:r>
      <w:r w:rsidR="00930827">
        <w:t>.</w:t>
      </w:r>
    </w:p>
    <w:sdt>
      <w:sdtPr>
        <w:rPr>
          <w:sz w:val="24"/>
        </w:rPr>
        <w:id w:val="10426082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fr-BE" w:bidi="ar-SA"/>
        </w:rPr>
      </w:sdtEndPr>
      <w:sdtContent>
        <w:p w:rsidR="00F9257F" w:rsidRPr="003376E5" w:rsidRDefault="00F9257F">
          <w:pPr>
            <w:pStyle w:val="Heading1"/>
            <w:rPr>
              <w:sz w:val="24"/>
            </w:rPr>
          </w:pPr>
          <w:proofErr w:type="spellStart"/>
          <w:r w:rsidRPr="003376E5">
            <w:rPr>
              <w:sz w:val="24"/>
            </w:rPr>
            <w:t>Travaux</w:t>
          </w:r>
          <w:proofErr w:type="spellEnd"/>
          <w:r w:rsidRPr="003376E5">
            <w:rPr>
              <w:sz w:val="24"/>
            </w:rPr>
            <w:t xml:space="preserve"> </w:t>
          </w:r>
          <w:proofErr w:type="spellStart"/>
          <w:r w:rsidRPr="003376E5">
            <w:rPr>
              <w:sz w:val="24"/>
            </w:rPr>
            <w:t>cités</w:t>
          </w:r>
          <w:proofErr w:type="spellEnd"/>
        </w:p>
        <w:p w:rsidR="001245F0" w:rsidRPr="00303AFE" w:rsidRDefault="004D0B7A" w:rsidP="003A07F2">
          <w:pPr>
            <w:pStyle w:val="Bibliography"/>
            <w:spacing w:after="80"/>
            <w:jc w:val="both"/>
            <w:rPr>
              <w:sz w:val="20"/>
              <w:lang w:val="en-US"/>
            </w:rPr>
          </w:pPr>
          <w:r w:rsidRPr="00303AFE">
            <w:rPr>
              <w:sz w:val="20"/>
            </w:rPr>
            <w:fldChar w:fldCharType="begin"/>
          </w:r>
          <w:r w:rsidR="00F9257F" w:rsidRPr="00303AFE">
            <w:rPr>
              <w:sz w:val="20"/>
            </w:rPr>
            <w:instrText xml:space="preserve"> BIBLIOGRAPHY </w:instrText>
          </w:r>
          <w:r w:rsidRPr="00303AFE">
            <w:rPr>
              <w:sz w:val="20"/>
            </w:rPr>
            <w:fldChar w:fldCharType="separate"/>
          </w:r>
          <w:r w:rsidR="001245F0" w:rsidRPr="00303AFE">
            <w:rPr>
              <w:sz w:val="20"/>
              <w:lang w:val="en-US"/>
            </w:rPr>
            <w:t xml:space="preserve">Algava, E., Cavalin, C. &amp; Celerier, S., 2011. </w:t>
          </w:r>
          <w:r w:rsidR="001245F0" w:rsidRPr="00303AFE">
            <w:rPr>
              <w:i/>
              <w:sz w:val="20"/>
              <w:lang w:val="en-US"/>
            </w:rPr>
            <w:t xml:space="preserve">La santé des indépendants: un avantage relatif à interpréter, </w:t>
          </w:r>
          <w:r w:rsidR="001245F0" w:rsidRPr="00303AFE">
            <w:rPr>
              <w:sz w:val="20"/>
              <w:lang w:val="en-US"/>
            </w:rPr>
            <w:t>Noisy-le-Grand: Centre d'études de l'emploi.</w:t>
          </w:r>
        </w:p>
        <w:p w:rsidR="001245F0" w:rsidRPr="00303AFE" w:rsidRDefault="001245F0" w:rsidP="003A07F2">
          <w:pPr>
            <w:pStyle w:val="Bibliography"/>
            <w:spacing w:after="80"/>
            <w:jc w:val="both"/>
            <w:rPr>
              <w:sz w:val="20"/>
              <w:lang w:val="en-US"/>
            </w:rPr>
          </w:pPr>
          <w:r w:rsidRPr="00303AFE">
            <w:rPr>
              <w:sz w:val="20"/>
              <w:lang w:val="en-US"/>
            </w:rPr>
            <w:t xml:space="preserve">Clot, Y., 2010. </w:t>
          </w:r>
          <w:r w:rsidRPr="00303AFE">
            <w:rPr>
              <w:i/>
              <w:sz w:val="20"/>
              <w:lang w:val="en-US"/>
            </w:rPr>
            <w:t xml:space="preserve">Le travail à coeur : pour en finir avec les risques psychosociaux. </w:t>
          </w:r>
          <w:r w:rsidRPr="00303AFE">
            <w:rPr>
              <w:sz w:val="20"/>
              <w:lang w:val="en-US"/>
            </w:rPr>
            <w:t>Paris: La Découverte.</w:t>
          </w:r>
        </w:p>
        <w:p w:rsidR="001245F0" w:rsidRPr="00303AFE" w:rsidRDefault="001245F0" w:rsidP="003A07F2">
          <w:pPr>
            <w:pStyle w:val="Bibliography"/>
            <w:spacing w:after="80"/>
            <w:jc w:val="both"/>
            <w:rPr>
              <w:sz w:val="20"/>
              <w:lang w:val="en-US"/>
            </w:rPr>
          </w:pPr>
          <w:proofErr w:type="spellStart"/>
          <w:proofErr w:type="gramStart"/>
          <w:r w:rsidRPr="00303AFE">
            <w:rPr>
              <w:sz w:val="20"/>
              <w:lang w:val="en-US"/>
            </w:rPr>
            <w:t>Godin</w:t>
          </w:r>
          <w:proofErr w:type="spellEnd"/>
          <w:r w:rsidRPr="00303AFE">
            <w:rPr>
              <w:sz w:val="20"/>
              <w:lang w:val="en-US"/>
            </w:rPr>
            <w:t>, I., Desmarez, P. &amp; Kittel, F., 2002.</w:t>
          </w:r>
          <w:proofErr w:type="gramEnd"/>
          <w:r w:rsidRPr="00303AFE">
            <w:rPr>
              <w:sz w:val="20"/>
              <w:lang w:val="en-US"/>
            </w:rPr>
            <w:t xml:space="preserve"> Stress and job precarity. Classification index of economic sectors. </w:t>
          </w:r>
          <w:r w:rsidRPr="00303AFE">
            <w:rPr>
              <w:i/>
              <w:sz w:val="20"/>
              <w:lang w:val="en-US"/>
            </w:rPr>
            <w:t xml:space="preserve">Archives of public health, </w:t>
          </w:r>
          <w:r w:rsidRPr="00303AFE">
            <w:rPr>
              <w:sz w:val="20"/>
              <w:lang w:val="en-US"/>
            </w:rPr>
            <w:t>60(3-4), pp. 143-151.</w:t>
          </w:r>
        </w:p>
        <w:p w:rsidR="001245F0" w:rsidRPr="00303AFE" w:rsidRDefault="001245F0" w:rsidP="003A07F2">
          <w:pPr>
            <w:pStyle w:val="Bibliography"/>
            <w:spacing w:after="80"/>
            <w:jc w:val="both"/>
            <w:rPr>
              <w:sz w:val="20"/>
              <w:lang w:val="en-US"/>
            </w:rPr>
          </w:pPr>
          <w:r w:rsidRPr="00303AFE">
            <w:rPr>
              <w:sz w:val="20"/>
              <w:lang w:val="en-US"/>
            </w:rPr>
            <w:t xml:space="preserve">Godin, I. &amp; Kittel, F., 2004. Differential economic stability and psychosocial stress at work: associations with psychomatic complaints and absenteeism. </w:t>
          </w:r>
          <w:r w:rsidRPr="00303AFE">
            <w:rPr>
              <w:i/>
              <w:sz w:val="20"/>
              <w:lang w:val="en-US"/>
            </w:rPr>
            <w:t xml:space="preserve">Social Science &amp; Medicine, </w:t>
          </w:r>
          <w:r w:rsidRPr="00303AFE">
            <w:rPr>
              <w:sz w:val="20"/>
              <w:lang w:val="en-US"/>
            </w:rPr>
            <w:t>Volume 58, pp. 1543-1553.</w:t>
          </w:r>
        </w:p>
        <w:p w:rsidR="001245F0" w:rsidRPr="00303AFE" w:rsidRDefault="001245F0" w:rsidP="003A07F2">
          <w:pPr>
            <w:pStyle w:val="Bibliography"/>
            <w:spacing w:after="80"/>
            <w:jc w:val="both"/>
            <w:rPr>
              <w:sz w:val="20"/>
              <w:lang w:val="en-US"/>
            </w:rPr>
          </w:pPr>
          <w:r w:rsidRPr="00303AFE">
            <w:rPr>
              <w:sz w:val="20"/>
              <w:lang w:val="en-US"/>
            </w:rPr>
            <w:t xml:space="preserve">Gollac, M. &amp; Volkoff, S., 2006. La santé au travail et ses masques. </w:t>
          </w:r>
          <w:r w:rsidRPr="00303AFE">
            <w:rPr>
              <w:i/>
              <w:sz w:val="20"/>
              <w:lang w:val="en-US"/>
            </w:rPr>
            <w:t xml:space="preserve">Actes de la recherche en sciences sociales, </w:t>
          </w:r>
          <w:r w:rsidRPr="00303AFE">
            <w:rPr>
              <w:sz w:val="20"/>
              <w:lang w:val="en-US"/>
            </w:rPr>
            <w:t>3(163), pp. 4-17.</w:t>
          </w:r>
        </w:p>
        <w:p w:rsidR="001245F0" w:rsidRPr="00303AFE" w:rsidRDefault="001245F0" w:rsidP="003A07F2">
          <w:pPr>
            <w:pStyle w:val="Bibliography"/>
            <w:spacing w:after="80"/>
            <w:jc w:val="both"/>
            <w:rPr>
              <w:sz w:val="20"/>
              <w:lang w:val="en-US"/>
            </w:rPr>
          </w:pPr>
          <w:proofErr w:type="spellStart"/>
          <w:r w:rsidRPr="00303AFE">
            <w:rPr>
              <w:sz w:val="20"/>
              <w:lang w:val="en-US"/>
            </w:rPr>
            <w:t>Hotelling</w:t>
          </w:r>
          <w:proofErr w:type="spellEnd"/>
          <w:r w:rsidRPr="00303AFE">
            <w:rPr>
              <w:sz w:val="20"/>
              <w:lang w:val="en-US"/>
            </w:rPr>
            <w:t xml:space="preserve">, H., 1929. Stability in Competition.. </w:t>
          </w:r>
          <w:r w:rsidRPr="00303AFE">
            <w:rPr>
              <w:i/>
              <w:sz w:val="20"/>
              <w:lang w:val="en-US"/>
            </w:rPr>
            <w:t xml:space="preserve">The Economic Journal, </w:t>
          </w:r>
          <w:r w:rsidRPr="00303AFE">
            <w:rPr>
              <w:sz w:val="20"/>
              <w:lang w:val="en-US"/>
            </w:rPr>
            <w:t>39(153), pp. 41-57.</w:t>
          </w:r>
        </w:p>
        <w:p w:rsidR="001245F0" w:rsidRPr="00303AFE" w:rsidRDefault="001245F0" w:rsidP="003A07F2">
          <w:pPr>
            <w:pStyle w:val="Bibliography"/>
            <w:spacing w:after="80"/>
            <w:jc w:val="both"/>
            <w:rPr>
              <w:sz w:val="20"/>
              <w:lang w:val="en-US"/>
            </w:rPr>
          </w:pPr>
          <w:r w:rsidRPr="00303AFE">
            <w:rPr>
              <w:sz w:val="20"/>
              <w:lang w:val="en-US"/>
            </w:rPr>
            <w:t xml:space="preserve">Kesteloot, C. &amp; Mistiaen, P., 1997. From ethnic minority niche to assimiliation: Turkish restaurants in Brussels. </w:t>
          </w:r>
          <w:r w:rsidRPr="00303AFE">
            <w:rPr>
              <w:i/>
              <w:sz w:val="20"/>
              <w:lang w:val="en-US"/>
            </w:rPr>
            <w:t xml:space="preserve">Area, </w:t>
          </w:r>
          <w:r w:rsidRPr="00303AFE">
            <w:rPr>
              <w:sz w:val="20"/>
              <w:lang w:val="en-US"/>
            </w:rPr>
            <w:t>29(4), pp. 325-334.</w:t>
          </w:r>
        </w:p>
        <w:p w:rsidR="001245F0" w:rsidRPr="00303AFE" w:rsidRDefault="001245F0" w:rsidP="003A07F2">
          <w:pPr>
            <w:pStyle w:val="Bibliography"/>
            <w:spacing w:after="80"/>
            <w:jc w:val="both"/>
            <w:rPr>
              <w:sz w:val="20"/>
              <w:lang w:val="en-US"/>
            </w:rPr>
          </w:pPr>
          <w:proofErr w:type="spellStart"/>
          <w:proofErr w:type="gramStart"/>
          <w:r w:rsidRPr="00303AFE">
            <w:rPr>
              <w:sz w:val="20"/>
              <w:lang w:val="en-US"/>
            </w:rPr>
            <w:t>Piotet</w:t>
          </w:r>
          <w:proofErr w:type="spellEnd"/>
          <w:r w:rsidRPr="00303AFE">
            <w:rPr>
              <w:sz w:val="20"/>
              <w:lang w:val="en-US"/>
            </w:rPr>
            <w:t>, F., 2011.</w:t>
          </w:r>
          <w:proofErr w:type="gramEnd"/>
          <w:r w:rsidRPr="00303AFE">
            <w:rPr>
              <w:sz w:val="20"/>
              <w:lang w:val="en-US"/>
            </w:rPr>
            <w:t xml:space="preserve"> Autonomie et dépendance des indépendants. In: I. (. collective), ed. </w:t>
          </w:r>
          <w:r w:rsidRPr="00303AFE">
            <w:rPr>
              <w:i/>
              <w:sz w:val="20"/>
              <w:lang w:val="en-US"/>
            </w:rPr>
            <w:t xml:space="preserve">Stress au travail et santé - Sitution chez les indépendants. </w:t>
          </w:r>
          <w:r w:rsidRPr="00303AFE">
            <w:rPr>
              <w:sz w:val="20"/>
              <w:lang w:val="en-US"/>
            </w:rPr>
            <w:t>Paris: Editions Inserm, pp. 423-434.</w:t>
          </w:r>
        </w:p>
        <w:p w:rsidR="002048FC" w:rsidRDefault="001245F0" w:rsidP="003A07F2">
          <w:pPr>
            <w:pStyle w:val="Bibliography"/>
            <w:spacing w:after="80"/>
            <w:jc w:val="both"/>
          </w:pPr>
          <w:r w:rsidRPr="00303AFE">
            <w:rPr>
              <w:sz w:val="20"/>
              <w:lang w:val="en-US"/>
            </w:rPr>
            <w:t xml:space="preserve">Roche, P., 2010. Droit au plaisir et critique des "risques psychosociaux". </w:t>
          </w:r>
          <w:proofErr w:type="gramStart"/>
          <w:r w:rsidRPr="00303AFE">
            <w:rPr>
              <w:i/>
              <w:sz w:val="20"/>
              <w:lang w:val="en-US"/>
            </w:rPr>
            <w:t>Nouvelle revue de psychosociologie</w:t>
          </w:r>
          <w:r w:rsidRPr="00303AFE">
            <w:rPr>
              <w:sz w:val="20"/>
              <w:lang w:val="en-US"/>
            </w:rPr>
            <w:t>, 2(10), pp. 83-97</w:t>
          </w:r>
          <w:r w:rsidR="00303AFE" w:rsidRPr="00303AFE">
            <w:rPr>
              <w:noProof/>
              <w:sz w:val="20"/>
              <w:lang w:val="en-US"/>
            </w:rPr>
            <w:t>.</w:t>
          </w:r>
          <w:proofErr w:type="gramEnd"/>
          <w:r w:rsidR="004D0B7A" w:rsidRPr="00303AFE">
            <w:rPr>
              <w:sz w:val="20"/>
            </w:rPr>
            <w:fldChar w:fldCharType="end"/>
          </w:r>
        </w:p>
      </w:sdtContent>
    </w:sdt>
    <w:sectPr w:rsidR="002048FC" w:rsidSect="00FB7428">
      <w:headerReference w:type="default" r:id="rId9"/>
      <w:footerReference w:type="default" r:id="rId10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7A" w:rsidRDefault="000F077A" w:rsidP="00F0052A">
      <w:pPr>
        <w:spacing w:after="0" w:line="240" w:lineRule="auto"/>
      </w:pPr>
      <w:r>
        <w:separator/>
      </w:r>
    </w:p>
  </w:endnote>
  <w:endnote w:type="continuationSeparator" w:id="0">
    <w:p w:rsidR="000F077A" w:rsidRDefault="000F077A" w:rsidP="00F0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80" w:rsidRDefault="00140F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7A" w:rsidRDefault="000F077A" w:rsidP="00F0052A">
      <w:pPr>
        <w:spacing w:after="0" w:line="240" w:lineRule="auto"/>
      </w:pPr>
      <w:r>
        <w:separator/>
      </w:r>
    </w:p>
  </w:footnote>
  <w:footnote w:type="continuationSeparator" w:id="0">
    <w:p w:rsidR="000F077A" w:rsidRDefault="000F077A" w:rsidP="00F0052A">
      <w:pPr>
        <w:spacing w:after="0" w:line="240" w:lineRule="auto"/>
      </w:pPr>
      <w:r>
        <w:continuationSeparator/>
      </w:r>
    </w:p>
  </w:footnote>
  <w:footnote w:id="1">
    <w:p w:rsidR="008A58EF" w:rsidRDefault="008A58EF" w:rsidP="008A58EF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Pr="00C76924">
        <w:rPr>
          <w:rFonts w:ascii="Arial" w:hAnsi="Arial" w:cs="Arial"/>
          <w:sz w:val="18"/>
          <w:szCs w:val="18"/>
        </w:rPr>
        <w:t xml:space="preserve">niversité Libre de Bruxelles </w:t>
      </w:r>
      <w:r>
        <w:rPr>
          <w:rFonts w:ascii="Arial" w:hAnsi="Arial" w:cs="Arial"/>
          <w:sz w:val="18"/>
          <w:szCs w:val="18"/>
        </w:rPr>
        <w:t xml:space="preserve">ULB, </w:t>
      </w:r>
      <w:proofErr w:type="spellStart"/>
      <w:r w:rsidRPr="00C76924">
        <w:rPr>
          <w:rFonts w:ascii="Arial" w:hAnsi="Arial" w:cs="Arial"/>
          <w:sz w:val="18"/>
          <w:szCs w:val="18"/>
        </w:rPr>
        <w:t>Ecole</w:t>
      </w:r>
      <w:proofErr w:type="spellEnd"/>
      <w:r w:rsidRPr="00C76924">
        <w:rPr>
          <w:rFonts w:ascii="Arial" w:hAnsi="Arial" w:cs="Arial"/>
          <w:sz w:val="18"/>
          <w:szCs w:val="18"/>
        </w:rPr>
        <w:t xml:space="preserve"> de Santé Publique</w:t>
      </w:r>
      <w:r>
        <w:rPr>
          <w:rFonts w:ascii="Arial" w:hAnsi="Arial" w:cs="Arial"/>
          <w:sz w:val="18"/>
          <w:szCs w:val="18"/>
        </w:rPr>
        <w:t>, CRISS-</w:t>
      </w:r>
      <w:r w:rsidRPr="00C76924">
        <w:rPr>
          <w:rFonts w:ascii="Arial" w:hAnsi="Arial" w:cs="Arial"/>
          <w:sz w:val="18"/>
          <w:szCs w:val="18"/>
        </w:rPr>
        <w:t xml:space="preserve">Centre de recherche </w:t>
      </w:r>
      <w:r>
        <w:rPr>
          <w:rFonts w:ascii="Arial" w:hAnsi="Arial" w:cs="Arial"/>
          <w:sz w:val="18"/>
          <w:szCs w:val="18"/>
        </w:rPr>
        <w:t>A</w:t>
      </w:r>
      <w:r w:rsidRPr="00C76924">
        <w:rPr>
          <w:rFonts w:ascii="Arial" w:hAnsi="Arial" w:cs="Arial"/>
          <w:sz w:val="18"/>
          <w:szCs w:val="18"/>
        </w:rPr>
        <w:t xml:space="preserve">pproches </w:t>
      </w:r>
      <w:r>
        <w:rPr>
          <w:rFonts w:ascii="Arial" w:hAnsi="Arial" w:cs="Arial"/>
          <w:sz w:val="18"/>
          <w:szCs w:val="18"/>
        </w:rPr>
        <w:t>s</w:t>
      </w:r>
      <w:r w:rsidRPr="00C76924">
        <w:rPr>
          <w:rFonts w:ascii="Arial" w:hAnsi="Arial" w:cs="Arial"/>
          <w:sz w:val="18"/>
          <w:szCs w:val="18"/>
        </w:rPr>
        <w:t xml:space="preserve">ociales de la </w:t>
      </w:r>
      <w:r>
        <w:rPr>
          <w:rFonts w:ascii="Arial" w:hAnsi="Arial" w:cs="Arial"/>
          <w:sz w:val="18"/>
          <w:szCs w:val="18"/>
        </w:rPr>
        <w:t>s</w:t>
      </w:r>
      <w:r w:rsidRPr="00C76924">
        <w:rPr>
          <w:rFonts w:ascii="Arial" w:hAnsi="Arial" w:cs="Arial"/>
          <w:sz w:val="18"/>
          <w:szCs w:val="18"/>
        </w:rPr>
        <w:t>anté</w:t>
      </w:r>
      <w:r>
        <w:rPr>
          <w:rFonts w:ascii="Arial" w:hAnsi="Arial" w:cs="Arial"/>
          <w:sz w:val="18"/>
          <w:szCs w:val="18"/>
        </w:rPr>
        <w:t xml:space="preserve">. Route de </w:t>
      </w:r>
      <w:proofErr w:type="spellStart"/>
      <w:r>
        <w:rPr>
          <w:rFonts w:ascii="Arial" w:hAnsi="Arial" w:cs="Arial"/>
          <w:sz w:val="18"/>
          <w:szCs w:val="18"/>
        </w:rPr>
        <w:t>Lennik</w:t>
      </w:r>
      <w:proofErr w:type="spellEnd"/>
      <w:r>
        <w:rPr>
          <w:rFonts w:ascii="Arial" w:hAnsi="Arial" w:cs="Arial"/>
          <w:sz w:val="18"/>
          <w:szCs w:val="18"/>
        </w:rPr>
        <w:t xml:space="preserve">, 808, CP596, 1070 Anderlecht, Belgique. </w:t>
      </w:r>
    </w:p>
    <w:p w:rsidR="008A58EF" w:rsidRDefault="008A58EF" w:rsidP="008A58EF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Céline </w:t>
      </w:r>
      <w:proofErr w:type="spellStart"/>
      <w:r>
        <w:rPr>
          <w:rFonts w:ascii="Arial" w:hAnsi="Arial" w:cs="Arial"/>
          <w:sz w:val="18"/>
          <w:szCs w:val="18"/>
        </w:rPr>
        <w:t>Mahieu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 w:rsidRPr="006B2554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r</w:t>
      </w:r>
      <w:r w:rsidRPr="006B2554">
        <w:rPr>
          <w:rFonts w:ascii="Arial" w:hAnsi="Arial" w:cs="Arial"/>
          <w:sz w:val="18"/>
          <w:szCs w:val="18"/>
        </w:rPr>
        <w:t xml:space="preserve"> en sociologie, </w:t>
      </w:r>
      <w:r>
        <w:rPr>
          <w:rFonts w:ascii="Arial" w:hAnsi="Arial" w:cs="Arial"/>
          <w:sz w:val="18"/>
          <w:szCs w:val="18"/>
        </w:rPr>
        <w:t xml:space="preserve">Chercheuse </w:t>
      </w:r>
      <w:proofErr w:type="spellStart"/>
      <w:r>
        <w:rPr>
          <w:rFonts w:ascii="Arial" w:hAnsi="Arial" w:cs="Arial"/>
          <w:sz w:val="18"/>
          <w:szCs w:val="18"/>
        </w:rPr>
        <w:t>post-doctorale</w:t>
      </w:r>
      <w:proofErr w:type="spellEnd"/>
      <w:r>
        <w:rPr>
          <w:rFonts w:ascii="Arial" w:hAnsi="Arial" w:cs="Arial"/>
          <w:sz w:val="18"/>
          <w:szCs w:val="18"/>
        </w:rPr>
        <w:t xml:space="preserve">, Email : </w:t>
      </w:r>
      <w:hyperlink r:id="rId1" w:history="1">
        <w:r w:rsidRPr="00693B95">
          <w:rPr>
            <w:rStyle w:val="Hyperlink"/>
            <w:rFonts w:ascii="Arial" w:hAnsi="Arial" w:cs="Arial"/>
            <w:sz w:val="18"/>
            <w:szCs w:val="18"/>
          </w:rPr>
          <w:t>cemahieu@ulb.ac.be</w:t>
        </w:r>
      </w:hyperlink>
      <w:r>
        <w:rPr>
          <w:rFonts w:ascii="Arial" w:hAnsi="Arial" w:cs="Arial"/>
          <w:sz w:val="18"/>
          <w:szCs w:val="18"/>
        </w:rPr>
        <w:t>.</w:t>
      </w:r>
    </w:p>
    <w:p w:rsidR="008251FC" w:rsidRPr="008A58EF" w:rsidRDefault="008251FC" w:rsidP="008251FC">
      <w:pPr>
        <w:pStyle w:val="FootnoteText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Annalisa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Casini</w:t>
      </w:r>
      <w:proofErr w:type="spellEnd"/>
      <w:r>
        <w:rPr>
          <w:rFonts w:ascii="Arial" w:hAnsi="Arial" w:cs="Arial"/>
          <w:sz w:val="18"/>
          <w:szCs w:val="18"/>
        </w:rPr>
        <w:t xml:space="preserve">, Dr en psychologie, Chercheuse </w:t>
      </w:r>
      <w:proofErr w:type="spellStart"/>
      <w:r>
        <w:rPr>
          <w:rFonts w:ascii="Arial" w:hAnsi="Arial" w:cs="Arial"/>
          <w:sz w:val="18"/>
          <w:szCs w:val="18"/>
        </w:rPr>
        <w:t>post-doctorale</w:t>
      </w:r>
      <w:proofErr w:type="spellEnd"/>
      <w:r>
        <w:rPr>
          <w:rFonts w:ascii="Arial" w:hAnsi="Arial" w:cs="Arial"/>
          <w:sz w:val="18"/>
          <w:szCs w:val="18"/>
        </w:rPr>
        <w:t xml:space="preserve"> (FNRS), Email : acasini@ulb.ac.be.</w:t>
      </w:r>
    </w:p>
    <w:p w:rsidR="008251FC" w:rsidRPr="008A58EF" w:rsidRDefault="008A58EF" w:rsidP="008A58EF">
      <w:pPr>
        <w:pStyle w:val="FootnoteTex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Isabelle Godin, Professeur, Email : </w:t>
      </w:r>
      <w:hyperlink r:id="rId2" w:history="1">
        <w:r w:rsidRPr="00693B95">
          <w:rPr>
            <w:rStyle w:val="Hyperlink"/>
            <w:rFonts w:ascii="Arial" w:hAnsi="Arial" w:cs="Arial"/>
            <w:sz w:val="18"/>
            <w:szCs w:val="18"/>
          </w:rPr>
          <w:t>igodin@ulb.ac.be</w:t>
        </w:r>
      </w:hyperlink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54" w:rsidRPr="008A58EF" w:rsidRDefault="008251FC" w:rsidP="00964BD1">
    <w:pPr>
      <w:autoSpaceDE w:val="0"/>
      <w:autoSpaceDN w:val="0"/>
      <w:adjustRightInd w:val="0"/>
      <w:spacing w:after="60" w:line="240" w:lineRule="auto"/>
      <w:jc w:val="center"/>
      <w:rPr>
        <w:rFonts w:ascii="Arial" w:hAnsi="Arial" w:cs="Arial"/>
        <w:bCs/>
        <w:sz w:val="20"/>
        <w:szCs w:val="40"/>
      </w:rPr>
    </w:pPr>
    <w:r>
      <w:rPr>
        <w:rFonts w:ascii="Arial" w:hAnsi="Arial" w:cs="Arial"/>
        <w:bCs/>
        <w:sz w:val="20"/>
        <w:szCs w:val="40"/>
      </w:rPr>
      <w:t>Le travail indépendant : santé et conditions de travail – 18 septembre 2013 (Paris)</w:t>
    </w:r>
  </w:p>
  <w:p w:rsidR="006B2554" w:rsidRDefault="006B2554" w:rsidP="007673DD">
    <w:pPr>
      <w:jc w:val="center"/>
    </w:pPr>
    <w:r w:rsidRPr="008A58EF">
      <w:rPr>
        <w:rFonts w:ascii="Arial" w:hAnsi="Arial" w:cs="Arial"/>
        <w:bCs/>
        <w:sz w:val="20"/>
        <w:szCs w:val="40"/>
      </w:rPr>
      <w:t>Propositi</w:t>
    </w:r>
    <w:r w:rsidR="008251FC">
      <w:rPr>
        <w:rFonts w:ascii="Arial" w:hAnsi="Arial" w:cs="Arial"/>
        <w:bCs/>
        <w:sz w:val="20"/>
        <w:szCs w:val="40"/>
      </w:rPr>
      <w:t xml:space="preserve">on de communication C. </w:t>
    </w:r>
    <w:proofErr w:type="spellStart"/>
    <w:r w:rsidR="008251FC">
      <w:rPr>
        <w:rFonts w:ascii="Arial" w:hAnsi="Arial" w:cs="Arial"/>
        <w:bCs/>
        <w:sz w:val="20"/>
        <w:szCs w:val="40"/>
      </w:rPr>
      <w:t>Mahieu</w:t>
    </w:r>
    <w:proofErr w:type="spellEnd"/>
    <w:r w:rsidR="008251FC">
      <w:rPr>
        <w:rFonts w:ascii="Arial" w:hAnsi="Arial" w:cs="Arial"/>
        <w:bCs/>
        <w:sz w:val="20"/>
        <w:szCs w:val="40"/>
      </w:rPr>
      <w:t xml:space="preserve">, A. </w:t>
    </w:r>
    <w:proofErr w:type="spellStart"/>
    <w:r w:rsidR="008251FC">
      <w:rPr>
        <w:rFonts w:ascii="Arial" w:hAnsi="Arial" w:cs="Arial"/>
        <w:bCs/>
        <w:sz w:val="20"/>
        <w:szCs w:val="40"/>
      </w:rPr>
      <w:t>Casini</w:t>
    </w:r>
    <w:proofErr w:type="spellEnd"/>
    <w:r w:rsidR="008251FC" w:rsidRPr="008A58EF">
      <w:rPr>
        <w:rFonts w:ascii="Arial" w:hAnsi="Arial" w:cs="Arial"/>
        <w:bCs/>
        <w:sz w:val="20"/>
        <w:szCs w:val="40"/>
      </w:rPr>
      <w:t xml:space="preserve"> </w:t>
    </w:r>
    <w:r w:rsidR="008251FC">
      <w:rPr>
        <w:rFonts w:ascii="Arial" w:hAnsi="Arial" w:cs="Arial"/>
        <w:bCs/>
        <w:sz w:val="20"/>
        <w:szCs w:val="40"/>
      </w:rPr>
      <w:t xml:space="preserve">&amp; </w:t>
    </w:r>
    <w:r w:rsidRPr="008A58EF">
      <w:rPr>
        <w:rFonts w:ascii="Arial" w:hAnsi="Arial" w:cs="Arial"/>
        <w:bCs/>
        <w:sz w:val="20"/>
        <w:szCs w:val="40"/>
      </w:rPr>
      <w:t>I. Godin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A18"/>
    <w:multiLevelType w:val="hybridMultilevel"/>
    <w:tmpl w:val="0660D6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531EE"/>
    <w:multiLevelType w:val="multilevel"/>
    <w:tmpl w:val="53B80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0052A"/>
    <w:rsid w:val="00002F04"/>
    <w:rsid w:val="00004E70"/>
    <w:rsid w:val="00007F2E"/>
    <w:rsid w:val="0001068C"/>
    <w:rsid w:val="000143FC"/>
    <w:rsid w:val="00015A5B"/>
    <w:rsid w:val="0002266A"/>
    <w:rsid w:val="000401C1"/>
    <w:rsid w:val="000405A9"/>
    <w:rsid w:val="0004104C"/>
    <w:rsid w:val="000415F2"/>
    <w:rsid w:val="00043C68"/>
    <w:rsid w:val="000514D3"/>
    <w:rsid w:val="0005582B"/>
    <w:rsid w:val="00055883"/>
    <w:rsid w:val="000577E0"/>
    <w:rsid w:val="000625B4"/>
    <w:rsid w:val="00065064"/>
    <w:rsid w:val="00072121"/>
    <w:rsid w:val="00090FBB"/>
    <w:rsid w:val="000B1729"/>
    <w:rsid w:val="000B334E"/>
    <w:rsid w:val="000C294E"/>
    <w:rsid w:val="000C3104"/>
    <w:rsid w:val="000D1893"/>
    <w:rsid w:val="000D2D91"/>
    <w:rsid w:val="000D485D"/>
    <w:rsid w:val="000F077A"/>
    <w:rsid w:val="000F604E"/>
    <w:rsid w:val="00102A30"/>
    <w:rsid w:val="00107CDC"/>
    <w:rsid w:val="00116DBE"/>
    <w:rsid w:val="001245F0"/>
    <w:rsid w:val="001265D7"/>
    <w:rsid w:val="00132449"/>
    <w:rsid w:val="001331A8"/>
    <w:rsid w:val="0013408B"/>
    <w:rsid w:val="00137C68"/>
    <w:rsid w:val="00140F80"/>
    <w:rsid w:val="00145FA5"/>
    <w:rsid w:val="00153E41"/>
    <w:rsid w:val="00156305"/>
    <w:rsid w:val="00156FDD"/>
    <w:rsid w:val="00172EA3"/>
    <w:rsid w:val="00184AB9"/>
    <w:rsid w:val="00192247"/>
    <w:rsid w:val="001B5D4A"/>
    <w:rsid w:val="001C2B55"/>
    <w:rsid w:val="001C48DC"/>
    <w:rsid w:val="001C4987"/>
    <w:rsid w:val="001D41A9"/>
    <w:rsid w:val="001E438C"/>
    <w:rsid w:val="001E5974"/>
    <w:rsid w:val="001F3235"/>
    <w:rsid w:val="001F43D6"/>
    <w:rsid w:val="001F769F"/>
    <w:rsid w:val="002048FC"/>
    <w:rsid w:val="00205197"/>
    <w:rsid w:val="0021626D"/>
    <w:rsid w:val="00223824"/>
    <w:rsid w:val="00223F80"/>
    <w:rsid w:val="00227C33"/>
    <w:rsid w:val="00227F7F"/>
    <w:rsid w:val="00230207"/>
    <w:rsid w:val="0024552D"/>
    <w:rsid w:val="00256329"/>
    <w:rsid w:val="00256E31"/>
    <w:rsid w:val="00262CB8"/>
    <w:rsid w:val="0026501D"/>
    <w:rsid w:val="00291D53"/>
    <w:rsid w:val="002A36D5"/>
    <w:rsid w:val="002A70FE"/>
    <w:rsid w:val="002B2E5D"/>
    <w:rsid w:val="002B7801"/>
    <w:rsid w:val="002D1711"/>
    <w:rsid w:val="002D2465"/>
    <w:rsid w:val="002D64B4"/>
    <w:rsid w:val="002D759F"/>
    <w:rsid w:val="002E5B65"/>
    <w:rsid w:val="002F5834"/>
    <w:rsid w:val="0030301E"/>
    <w:rsid w:val="00303AFE"/>
    <w:rsid w:val="00325D4C"/>
    <w:rsid w:val="003376E5"/>
    <w:rsid w:val="00372635"/>
    <w:rsid w:val="0038213E"/>
    <w:rsid w:val="003866A4"/>
    <w:rsid w:val="00397EBA"/>
    <w:rsid w:val="003A07F2"/>
    <w:rsid w:val="003B50F7"/>
    <w:rsid w:val="003D1480"/>
    <w:rsid w:val="003D3294"/>
    <w:rsid w:val="003D7308"/>
    <w:rsid w:val="003E0884"/>
    <w:rsid w:val="003E7DC0"/>
    <w:rsid w:val="00403298"/>
    <w:rsid w:val="00407FF3"/>
    <w:rsid w:val="00422626"/>
    <w:rsid w:val="00424922"/>
    <w:rsid w:val="00425BD2"/>
    <w:rsid w:val="00434AB0"/>
    <w:rsid w:val="00437F8B"/>
    <w:rsid w:val="0044437D"/>
    <w:rsid w:val="00452C42"/>
    <w:rsid w:val="004628C6"/>
    <w:rsid w:val="004667D2"/>
    <w:rsid w:val="00466A63"/>
    <w:rsid w:val="00483C2B"/>
    <w:rsid w:val="004A16B6"/>
    <w:rsid w:val="004A28AF"/>
    <w:rsid w:val="004B3D12"/>
    <w:rsid w:val="004B72D8"/>
    <w:rsid w:val="004C1205"/>
    <w:rsid w:val="004C2A61"/>
    <w:rsid w:val="004C2AB2"/>
    <w:rsid w:val="004C41C1"/>
    <w:rsid w:val="004C665A"/>
    <w:rsid w:val="004D05E6"/>
    <w:rsid w:val="004D0B7A"/>
    <w:rsid w:val="004D3E11"/>
    <w:rsid w:val="004D4E3A"/>
    <w:rsid w:val="004D6D16"/>
    <w:rsid w:val="004D7595"/>
    <w:rsid w:val="004E44DD"/>
    <w:rsid w:val="004F0C28"/>
    <w:rsid w:val="004F0C97"/>
    <w:rsid w:val="004F28BE"/>
    <w:rsid w:val="004F6174"/>
    <w:rsid w:val="00504428"/>
    <w:rsid w:val="005161C5"/>
    <w:rsid w:val="005218C1"/>
    <w:rsid w:val="00527811"/>
    <w:rsid w:val="00534E5D"/>
    <w:rsid w:val="00545FB4"/>
    <w:rsid w:val="0055452D"/>
    <w:rsid w:val="00562CBE"/>
    <w:rsid w:val="00570BBD"/>
    <w:rsid w:val="00571BA3"/>
    <w:rsid w:val="005724CF"/>
    <w:rsid w:val="00580BD5"/>
    <w:rsid w:val="00591771"/>
    <w:rsid w:val="005920DF"/>
    <w:rsid w:val="00593724"/>
    <w:rsid w:val="005A069F"/>
    <w:rsid w:val="005A3130"/>
    <w:rsid w:val="005A4A18"/>
    <w:rsid w:val="005A7EFF"/>
    <w:rsid w:val="005B27C7"/>
    <w:rsid w:val="005D212A"/>
    <w:rsid w:val="005D50A8"/>
    <w:rsid w:val="005D668F"/>
    <w:rsid w:val="005D7619"/>
    <w:rsid w:val="005F248B"/>
    <w:rsid w:val="005F4B58"/>
    <w:rsid w:val="00651F4E"/>
    <w:rsid w:val="00652D4A"/>
    <w:rsid w:val="00654882"/>
    <w:rsid w:val="00657FE6"/>
    <w:rsid w:val="00685D07"/>
    <w:rsid w:val="006A0379"/>
    <w:rsid w:val="006A03D6"/>
    <w:rsid w:val="006A06F2"/>
    <w:rsid w:val="006B2554"/>
    <w:rsid w:val="006B4ED7"/>
    <w:rsid w:val="006C0260"/>
    <w:rsid w:val="006C3FD3"/>
    <w:rsid w:val="006D09F3"/>
    <w:rsid w:val="006D693D"/>
    <w:rsid w:val="006D7CF7"/>
    <w:rsid w:val="006E5FFE"/>
    <w:rsid w:val="006F1F9A"/>
    <w:rsid w:val="0070078B"/>
    <w:rsid w:val="007010F8"/>
    <w:rsid w:val="007015B2"/>
    <w:rsid w:val="007017D1"/>
    <w:rsid w:val="00705C4E"/>
    <w:rsid w:val="00723CD5"/>
    <w:rsid w:val="00733D54"/>
    <w:rsid w:val="007501FE"/>
    <w:rsid w:val="0075172B"/>
    <w:rsid w:val="007625A5"/>
    <w:rsid w:val="007635A9"/>
    <w:rsid w:val="007673DD"/>
    <w:rsid w:val="00771B87"/>
    <w:rsid w:val="007738FA"/>
    <w:rsid w:val="007940B7"/>
    <w:rsid w:val="007A1CFF"/>
    <w:rsid w:val="007B5248"/>
    <w:rsid w:val="007B78DD"/>
    <w:rsid w:val="007D1DB5"/>
    <w:rsid w:val="007D6477"/>
    <w:rsid w:val="007E078C"/>
    <w:rsid w:val="007E7EAF"/>
    <w:rsid w:val="007F6816"/>
    <w:rsid w:val="0081466E"/>
    <w:rsid w:val="008251FC"/>
    <w:rsid w:val="008357DC"/>
    <w:rsid w:val="00842F8F"/>
    <w:rsid w:val="0084532B"/>
    <w:rsid w:val="00846399"/>
    <w:rsid w:val="0088285D"/>
    <w:rsid w:val="0088471A"/>
    <w:rsid w:val="008909F4"/>
    <w:rsid w:val="008926EA"/>
    <w:rsid w:val="00893905"/>
    <w:rsid w:val="00894875"/>
    <w:rsid w:val="008A2D95"/>
    <w:rsid w:val="008A58EF"/>
    <w:rsid w:val="008B0B10"/>
    <w:rsid w:val="008B14EB"/>
    <w:rsid w:val="008B2555"/>
    <w:rsid w:val="008B64CF"/>
    <w:rsid w:val="008C0D4B"/>
    <w:rsid w:val="008F115F"/>
    <w:rsid w:val="00927BDC"/>
    <w:rsid w:val="00930827"/>
    <w:rsid w:val="00940AAA"/>
    <w:rsid w:val="00947C72"/>
    <w:rsid w:val="00951053"/>
    <w:rsid w:val="00957564"/>
    <w:rsid w:val="00957EF8"/>
    <w:rsid w:val="00961A03"/>
    <w:rsid w:val="0096273E"/>
    <w:rsid w:val="00964011"/>
    <w:rsid w:val="00964BD1"/>
    <w:rsid w:val="00977D16"/>
    <w:rsid w:val="009846F6"/>
    <w:rsid w:val="00993DD0"/>
    <w:rsid w:val="00996274"/>
    <w:rsid w:val="009A3B40"/>
    <w:rsid w:val="009A5B7A"/>
    <w:rsid w:val="009A7F78"/>
    <w:rsid w:val="009B2B46"/>
    <w:rsid w:val="009B32BF"/>
    <w:rsid w:val="009B6BCC"/>
    <w:rsid w:val="009D502A"/>
    <w:rsid w:val="009E1C8E"/>
    <w:rsid w:val="009E2CE7"/>
    <w:rsid w:val="009F66BB"/>
    <w:rsid w:val="00A009F5"/>
    <w:rsid w:val="00A144D1"/>
    <w:rsid w:val="00A157BA"/>
    <w:rsid w:val="00A16757"/>
    <w:rsid w:val="00A21957"/>
    <w:rsid w:val="00A3751A"/>
    <w:rsid w:val="00A466CA"/>
    <w:rsid w:val="00A56CEF"/>
    <w:rsid w:val="00A637DF"/>
    <w:rsid w:val="00A74015"/>
    <w:rsid w:val="00A813D0"/>
    <w:rsid w:val="00A96FFD"/>
    <w:rsid w:val="00AA7C07"/>
    <w:rsid w:val="00AB0333"/>
    <w:rsid w:val="00AB638D"/>
    <w:rsid w:val="00AC0AE0"/>
    <w:rsid w:val="00AD7989"/>
    <w:rsid w:val="00AE4530"/>
    <w:rsid w:val="00AE74C8"/>
    <w:rsid w:val="00AE754B"/>
    <w:rsid w:val="00AF7F27"/>
    <w:rsid w:val="00B0288E"/>
    <w:rsid w:val="00B04148"/>
    <w:rsid w:val="00B205CB"/>
    <w:rsid w:val="00B20AAC"/>
    <w:rsid w:val="00B21A65"/>
    <w:rsid w:val="00B4003E"/>
    <w:rsid w:val="00B64F42"/>
    <w:rsid w:val="00B65CF7"/>
    <w:rsid w:val="00B70DFC"/>
    <w:rsid w:val="00B80351"/>
    <w:rsid w:val="00B83A6D"/>
    <w:rsid w:val="00B96D39"/>
    <w:rsid w:val="00BB7F58"/>
    <w:rsid w:val="00BE0E41"/>
    <w:rsid w:val="00BE4954"/>
    <w:rsid w:val="00BF217D"/>
    <w:rsid w:val="00BF392C"/>
    <w:rsid w:val="00BF4BB5"/>
    <w:rsid w:val="00BF58E9"/>
    <w:rsid w:val="00C034FA"/>
    <w:rsid w:val="00C14D9D"/>
    <w:rsid w:val="00C16B20"/>
    <w:rsid w:val="00C16BBF"/>
    <w:rsid w:val="00C16E40"/>
    <w:rsid w:val="00C23881"/>
    <w:rsid w:val="00C45D37"/>
    <w:rsid w:val="00C471F6"/>
    <w:rsid w:val="00C5166D"/>
    <w:rsid w:val="00C526C4"/>
    <w:rsid w:val="00C57F55"/>
    <w:rsid w:val="00C74A44"/>
    <w:rsid w:val="00C773B4"/>
    <w:rsid w:val="00CA3CE0"/>
    <w:rsid w:val="00CA653F"/>
    <w:rsid w:val="00CB080C"/>
    <w:rsid w:val="00CB2BC4"/>
    <w:rsid w:val="00CB5730"/>
    <w:rsid w:val="00CC78AC"/>
    <w:rsid w:val="00CD5630"/>
    <w:rsid w:val="00CD7C7A"/>
    <w:rsid w:val="00CD7E30"/>
    <w:rsid w:val="00CE5BF8"/>
    <w:rsid w:val="00CF0A60"/>
    <w:rsid w:val="00CF3327"/>
    <w:rsid w:val="00CF67CE"/>
    <w:rsid w:val="00D20124"/>
    <w:rsid w:val="00D23E93"/>
    <w:rsid w:val="00D255C8"/>
    <w:rsid w:val="00D70F8A"/>
    <w:rsid w:val="00D7456D"/>
    <w:rsid w:val="00D77D98"/>
    <w:rsid w:val="00D97C67"/>
    <w:rsid w:val="00DA49EF"/>
    <w:rsid w:val="00DA5BA0"/>
    <w:rsid w:val="00DB16EC"/>
    <w:rsid w:val="00DB4548"/>
    <w:rsid w:val="00DC7522"/>
    <w:rsid w:val="00DD26A4"/>
    <w:rsid w:val="00DD50BA"/>
    <w:rsid w:val="00DE1864"/>
    <w:rsid w:val="00E01E0F"/>
    <w:rsid w:val="00E1180D"/>
    <w:rsid w:val="00E14F65"/>
    <w:rsid w:val="00E157E3"/>
    <w:rsid w:val="00E15A39"/>
    <w:rsid w:val="00E170C5"/>
    <w:rsid w:val="00E23E80"/>
    <w:rsid w:val="00E51B43"/>
    <w:rsid w:val="00E52629"/>
    <w:rsid w:val="00E569E9"/>
    <w:rsid w:val="00E67880"/>
    <w:rsid w:val="00E8635B"/>
    <w:rsid w:val="00EA0455"/>
    <w:rsid w:val="00EA068D"/>
    <w:rsid w:val="00EA202E"/>
    <w:rsid w:val="00EA22C0"/>
    <w:rsid w:val="00EA6409"/>
    <w:rsid w:val="00EC39CD"/>
    <w:rsid w:val="00EC4792"/>
    <w:rsid w:val="00EC7610"/>
    <w:rsid w:val="00ED3E54"/>
    <w:rsid w:val="00ED4919"/>
    <w:rsid w:val="00ED5F25"/>
    <w:rsid w:val="00ED764B"/>
    <w:rsid w:val="00EE5FBA"/>
    <w:rsid w:val="00EE62D9"/>
    <w:rsid w:val="00F0052A"/>
    <w:rsid w:val="00F14256"/>
    <w:rsid w:val="00F3675B"/>
    <w:rsid w:val="00F45F40"/>
    <w:rsid w:val="00F53B25"/>
    <w:rsid w:val="00F56F44"/>
    <w:rsid w:val="00F57AC8"/>
    <w:rsid w:val="00F6668E"/>
    <w:rsid w:val="00F73481"/>
    <w:rsid w:val="00F77429"/>
    <w:rsid w:val="00F8029E"/>
    <w:rsid w:val="00F9257F"/>
    <w:rsid w:val="00F92949"/>
    <w:rsid w:val="00F94224"/>
    <w:rsid w:val="00FA1593"/>
    <w:rsid w:val="00FA3AC0"/>
    <w:rsid w:val="00FB657A"/>
    <w:rsid w:val="00FB7428"/>
    <w:rsid w:val="00FC00E8"/>
    <w:rsid w:val="00FD3765"/>
    <w:rsid w:val="00FD7DA4"/>
    <w:rsid w:val="00FE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2A"/>
  </w:style>
  <w:style w:type="paragraph" w:styleId="Heading1">
    <w:name w:val="heading 1"/>
    <w:basedOn w:val="Normal"/>
    <w:next w:val="Normal"/>
    <w:link w:val="Heading1Char"/>
    <w:uiPriority w:val="9"/>
    <w:qFormat/>
    <w:rsid w:val="003B5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005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5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052A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0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052A"/>
    <w:rPr>
      <w:rFonts w:ascii="Courier New" w:eastAsia="Times New Roman" w:hAnsi="Courier New" w:cs="Courier New"/>
      <w:sz w:val="20"/>
      <w:szCs w:val="20"/>
      <w:lang w:eastAsia="fr-BE"/>
    </w:rPr>
  </w:style>
  <w:style w:type="character" w:styleId="Hyperlink">
    <w:name w:val="Hyperlink"/>
    <w:basedOn w:val="DefaultParagraphFont"/>
    <w:uiPriority w:val="99"/>
    <w:unhideWhenUsed/>
    <w:rsid w:val="00F005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B5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Bibliography">
    <w:name w:val="Bibliography"/>
    <w:basedOn w:val="Normal"/>
    <w:next w:val="Normal"/>
    <w:uiPriority w:val="37"/>
    <w:unhideWhenUsed/>
    <w:rsid w:val="003B50F7"/>
  </w:style>
  <w:style w:type="paragraph" w:styleId="Header">
    <w:name w:val="header"/>
    <w:basedOn w:val="Normal"/>
    <w:link w:val="HeaderChar"/>
    <w:uiPriority w:val="99"/>
    <w:unhideWhenUsed/>
    <w:rsid w:val="006B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554"/>
  </w:style>
  <w:style w:type="paragraph" w:styleId="Footer">
    <w:name w:val="footer"/>
    <w:basedOn w:val="Normal"/>
    <w:link w:val="FooterChar"/>
    <w:uiPriority w:val="99"/>
    <w:unhideWhenUsed/>
    <w:rsid w:val="006B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554"/>
  </w:style>
  <w:style w:type="paragraph" w:styleId="ListParagraph">
    <w:name w:val="List Paragraph"/>
    <w:basedOn w:val="Normal"/>
    <w:link w:val="ListParagraphChar"/>
    <w:uiPriority w:val="34"/>
    <w:qFormat/>
    <w:rsid w:val="00957564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</w:rPr>
  </w:style>
  <w:style w:type="character" w:customStyle="1" w:styleId="soustitre3">
    <w:name w:val="soustitre3"/>
    <w:basedOn w:val="DefaultParagraphFont"/>
    <w:rsid w:val="00E14F65"/>
    <w:rPr>
      <w:rFonts w:ascii="Georgia" w:hAnsi="Georgia" w:hint="default"/>
      <w:b/>
      <w:bCs/>
      <w:vanish w:val="0"/>
      <w:webHidden w:val="0"/>
      <w:sz w:val="26"/>
      <w:szCs w:val="26"/>
      <w:specVanish w:val="0"/>
    </w:rPr>
  </w:style>
  <w:style w:type="character" w:customStyle="1" w:styleId="ft">
    <w:name w:val="ft"/>
    <w:basedOn w:val="DefaultParagraphFont"/>
    <w:rsid w:val="002B7801"/>
  </w:style>
  <w:style w:type="paragraph" w:styleId="NormalWeb">
    <w:name w:val="Normal (Web)"/>
    <w:basedOn w:val="Normal"/>
    <w:uiPriority w:val="99"/>
    <w:semiHidden/>
    <w:unhideWhenUsed/>
    <w:rsid w:val="00B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216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26D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40F80"/>
    <w:rPr>
      <w:rFonts w:ascii="Arial" w:eastAsia="Times New Roman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2A"/>
  </w:style>
  <w:style w:type="paragraph" w:styleId="Titre1">
    <w:name w:val="heading 1"/>
    <w:basedOn w:val="Normal"/>
    <w:next w:val="Normal"/>
    <w:link w:val="Titre1Car"/>
    <w:uiPriority w:val="9"/>
    <w:qFormat/>
    <w:rsid w:val="003B5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052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0052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0052A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unhideWhenUsed/>
    <w:rsid w:val="00F00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rsid w:val="00F0052A"/>
    <w:rPr>
      <w:rFonts w:ascii="Courier New" w:eastAsia="Times New Roman" w:hAnsi="Courier New" w:cs="Courier New"/>
      <w:sz w:val="20"/>
      <w:szCs w:val="20"/>
      <w:lang w:eastAsia="fr-BE"/>
    </w:rPr>
  </w:style>
  <w:style w:type="character" w:styleId="Lienhypertexte">
    <w:name w:val="Hyperlink"/>
    <w:basedOn w:val="Policepardfaut"/>
    <w:uiPriority w:val="99"/>
    <w:unhideWhenUsed/>
    <w:rsid w:val="00F0052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24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B5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Bibliographie">
    <w:name w:val="Bibliography"/>
    <w:basedOn w:val="Normal"/>
    <w:next w:val="Normal"/>
    <w:uiPriority w:val="37"/>
    <w:unhideWhenUsed/>
    <w:rsid w:val="003B50F7"/>
  </w:style>
  <w:style w:type="paragraph" w:styleId="En-tte">
    <w:name w:val="header"/>
    <w:basedOn w:val="Normal"/>
    <w:link w:val="En-tteCar"/>
    <w:uiPriority w:val="99"/>
    <w:unhideWhenUsed/>
    <w:rsid w:val="006B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2554"/>
  </w:style>
  <w:style w:type="paragraph" w:styleId="Pieddepage">
    <w:name w:val="footer"/>
    <w:basedOn w:val="Normal"/>
    <w:link w:val="PieddepageCar"/>
    <w:uiPriority w:val="99"/>
    <w:unhideWhenUsed/>
    <w:rsid w:val="006B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554"/>
  </w:style>
  <w:style w:type="paragraph" w:styleId="Paragraphedeliste">
    <w:name w:val="List Paragraph"/>
    <w:basedOn w:val="Normal"/>
    <w:uiPriority w:val="34"/>
    <w:qFormat/>
    <w:rsid w:val="004F28BE"/>
    <w:pPr>
      <w:ind w:left="720"/>
      <w:contextualSpacing/>
    </w:pPr>
  </w:style>
  <w:style w:type="character" w:customStyle="1" w:styleId="soustitre3">
    <w:name w:val="soustitre3"/>
    <w:basedOn w:val="Policepardfaut"/>
    <w:rsid w:val="00E14F65"/>
    <w:rPr>
      <w:rFonts w:ascii="Georgia" w:hAnsi="Georgia" w:hint="default"/>
      <w:b/>
      <w:bCs/>
      <w:vanish w:val="0"/>
      <w:webHidden w:val="0"/>
      <w:sz w:val="26"/>
      <w:szCs w:val="26"/>
      <w:specVanish w:val="0"/>
    </w:rPr>
  </w:style>
  <w:style w:type="character" w:customStyle="1" w:styleId="ft">
    <w:name w:val="ft"/>
    <w:basedOn w:val="Policepardfaut"/>
    <w:rsid w:val="002B7801"/>
  </w:style>
  <w:style w:type="paragraph" w:styleId="NormalWeb">
    <w:name w:val="Normal (Web)"/>
    <w:basedOn w:val="Normal"/>
    <w:uiPriority w:val="99"/>
    <w:semiHidden/>
    <w:unhideWhenUsed/>
    <w:rsid w:val="00B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2162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62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62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62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626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2215">
          <w:marLeft w:val="0"/>
          <w:marRight w:val="0"/>
          <w:marTop w:val="0"/>
          <w:marBottom w:val="0"/>
          <w:divBdr>
            <w:top w:val="single" w:sz="18" w:space="0" w:color="6C9D3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godin@ulb.ac.be" TargetMode="External"/><Relationship Id="rId1" Type="http://schemas.openxmlformats.org/officeDocument/2006/relationships/hyperlink" Target="mailto:cemahieu@ulb.ac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Roc10</b:Tag>
    <b:SourceType>ArticleInAPeriodical</b:SourceType>
    <b:Guid>{779F96F9-0A98-4241-BE7B-7FC97D4EF2DB}</b:Guid>
    <b:Author>
      <b:Author>
        <b:NameList>
          <b:Person>
            <b:Last>Roche</b:Last>
            <b:First>Pierre</b:First>
          </b:Person>
        </b:NameList>
      </b:Author>
    </b:Author>
    <b:Title>Droit au plaisir et critique des "risques psychosociaux"</b:Title>
    <b:PeriodicalTitle>Nouvelle revue de psychosociologie</b:PeriodicalTitle>
    <b:Year>2010</b:Year>
    <b:Pages>83-97</b:Pages>
    <b:Volume>2</b:Volume>
    <b:Issue>10</b:Issue>
    <b:RefOrder>5</b:RefOrder>
  </b:Source>
  <b:Source>
    <b:Tag>Coc02</b:Tag>
    <b:SourceType>JournalArticle</b:SourceType>
    <b:Guid>{596CAB9E-54D2-422A-B362-417C5E457879}</b:Guid>
    <b:Author>
      <b:Author>
        <b:NameList>
          <b:Person>
            <b:Last>Cochoy</b:Last>
            <b:First>F.</b:First>
          </b:Person>
        </b:NameList>
      </b:Author>
    </b:Author>
    <b:Title>Figures du client, leçons du marché</b:Title>
    <b:Year>2002</b:Year>
    <b:Pages>3-23</b:Pages>
    <b:JournalName>Sciences de la société</b:JournalName>
    <b:Issue>56</b:Issue>
    <b:PeriodicalTitle>Sciences de la société</b:PeriodicalTitle>
    <b:RefOrder>10</b:RefOrder>
  </b:Source>
  <b:Source>
    <b:Tag>Wal04</b:Tag>
    <b:SourceType>ArticleInAPeriodical</b:SourceType>
    <b:Guid>{D3AFC18B-76DF-48D1-AFDA-491104F2FA16}</b:Guid>
    <b:Author>
      <b:Author>
        <b:NameList>
          <b:Person>
            <b:Last>Walters</b:Last>
            <b:First>D.</b:First>
          </b:Person>
        </b:NameList>
      </b:Author>
    </b:Author>
    <b:Title>Worker representation and health and safety in small enterprises in Europe</b:Title>
    <b:Year>2004</b:Year>
    <b:PeriodicalTitle>Industrial Relations Journal</b:PeriodicalTitle>
    <b:Volume>35</b:Volume>
    <b:Issue>2</b:Issue>
    <b:RefOrder>11</b:RefOrder>
  </b:Source>
  <b:Source>
    <b:Tag>Has06</b:Tag>
    <b:SourceType>ArticleInAPeriodical</b:SourceType>
    <b:Guid>{BFE9519D-0817-4021-A753-646ADE4AC2BB}</b:Guid>
    <b:Title>A review of the literature on preventive occupational health and safety activities in small enterprises</b:Title>
    <b:Year>2006</b:Year>
    <b:Author>
      <b:Author>
        <b:NameList>
          <b:Person>
            <b:Last>Hasle</b:Last>
            <b:First>P.</b:First>
          </b:Person>
          <b:Person>
            <b:Last>Limborg</b:Last>
            <b:First>H.</b:First>
            <b:Middle>J.</b:Middle>
          </b:Person>
        </b:NameList>
      </b:Author>
    </b:Author>
    <b:PeriodicalTitle>Industrial Health</b:PeriodicalTitle>
    <b:Pages>6-12</b:Pages>
    <b:Volume>44</b:Volume>
    <b:Issue>1</b:Issue>
    <b:RefOrder>12</b:RefOrder>
  </b:Source>
  <b:Source>
    <b:Tag>Nic97</b:Tag>
    <b:SourceType>Book</b:SourceType>
    <b:Guid>{B348EC46-3E52-40C7-9A8F-F82EB25B0E58}</b:Guid>
    <b:Author>
      <b:Author>
        <b:NameList>
          <b:Person>
            <b:Last>Nichols</b:Last>
            <b:First>T.</b:First>
          </b:Person>
        </b:NameList>
      </b:Author>
    </b:Author>
    <b:Title>The Sociology of Industrial Injury</b:Title>
    <b:Year>1997</b:Year>
    <b:City>London</b:City>
    <b:Publisher>The Sociology of Industrial Injury</b:Publisher>
    <b:RefOrder>13</b:RefOrder>
  </b:Source>
  <b:Source>
    <b:Tag>Mar04</b:Tag>
    <b:SourceType>JournalArticle</b:SourceType>
    <b:Guid>{C0D162C3-47BA-484A-B0C5-53B5763E453A}</b:Guid>
    <b:Author>
      <b:Author>
        <b:NameList>
          <b:Person>
            <b:Last>Martuccelli</b:Last>
            <b:First>Danilo</b:First>
          </b:Person>
        </b:NameList>
      </b:Author>
    </b:Author>
    <b:Title>Figures de la domination</b:Title>
    <b:JournalName>Revue française de sociologie</b:JournalName>
    <b:Year>2004</b:Year>
    <b:Pages>469-497</b:Pages>
    <b:Volume>45</b:Volume>
    <b:Issue>3</b:Issue>
    <b:RefOrder>14</b:RefOrder>
  </b:Source>
  <b:Source>
    <b:Tag>Alg11</b:Tag>
    <b:SourceType>Report</b:SourceType>
    <b:Guid>{08D9034D-4207-4990-80DE-94453057521C}</b:Guid>
    <b:Title>La santé des indépendants: un avantage relatif à interpréter</b:Title>
    <b:Year>2011</b:Year>
    <b:City>Noisy-le-Grand</b:City>
    <b:Publisher>Centre d'études de l'emploi</b:Publisher>
    <b:Author>
      <b:Author>
        <b:NameList>
          <b:Person>
            <b:Last>Algava</b:Last>
            <b:First>Elisabeth</b:First>
          </b:Person>
          <b:Person>
            <b:Last>Cavalin</b:Last>
            <b:First>Catherine</b:First>
          </b:Person>
          <b:Person>
            <b:Last>Celerier</b:Last>
            <b:First>Sylvie</b:First>
          </b:Person>
        </b:NameList>
      </b:Author>
    </b:Author>
    <b:ThesisType>Document de travail</b:ThesisType>
    <b:RefOrder>1</b:RefOrder>
  </b:Source>
  <b:Source>
    <b:Tag>Clo101</b:Tag>
    <b:SourceType>Book</b:SourceType>
    <b:Guid>{70358A4B-5EFD-4B46-BAED-FFA09EF847F9}</b:Guid>
    <b:Author>
      <b:Author>
        <b:NameList>
          <b:Person>
            <b:Last>Clot</b:Last>
            <b:First>Yves</b:First>
          </b:Person>
        </b:NameList>
      </b:Author>
    </b:Author>
    <b:Title>Le travail à coeur : pour en finir avec les risques psychosociaux</b:Title>
    <b:Year>2010</b:Year>
    <b:City>Paris</b:City>
    <b:Publisher>La Découverte</b:Publisher>
    <b:RefOrder>4</b:RefOrder>
  </b:Source>
  <b:Source>
    <b:Tag>Gol061</b:Tag>
    <b:SourceType>JournalArticle</b:SourceType>
    <b:Guid>{0D5AA5D4-1619-4FB0-A078-FF9E2806CC4C}</b:Guid>
    <b:Author>
      <b:Author>
        <b:NameList>
          <b:Person>
            <b:Last>Gollac</b:Last>
            <b:First>Michel</b:First>
          </b:Person>
          <b:Person>
            <b:Last>Volkoff</b:Last>
            <b:First>Serge</b:First>
          </b:Person>
        </b:NameList>
      </b:Author>
    </b:Author>
    <b:Title>La santé au travail et ses masques</b:Title>
    <b:Year>2006</b:Year>
    <b:Pages>4-17</b:Pages>
    <b:JournalName>Actes de la recherche en sciences sociales</b:JournalName>
    <b:Volume>3</b:Volume>
    <b:Issue>163</b:Issue>
    <b:RefOrder>3</b:RefOrder>
  </b:Source>
  <b:Source>
    <b:Tag>Hot29</b:Tag>
    <b:SourceType>JournalArticle</b:SourceType>
    <b:Guid>{362B2A35-F0BD-4CDD-B5D7-54A5940BB73D}</b:Guid>
    <b:Author>
      <b:Author>
        <b:NameList>
          <b:Person>
            <b:Last>Hotelling</b:Last>
            <b:First>Harold</b:First>
          </b:Person>
        </b:NameList>
      </b:Author>
    </b:Author>
    <b:Title>Stability in Competition.</b:Title>
    <b:JournalName>The Economic Journal</b:JournalName>
    <b:Year>1929</b:Year>
    <b:Pages>41-57</b:Pages>
    <b:Volume>39</b:Volume>
    <b:Issue>153</b:Issue>
    <b:RefOrder>8</b:RefOrder>
  </b:Source>
  <b:Source>
    <b:Tag>Pio11</b:Tag>
    <b:SourceType>BookSection</b:SourceType>
    <b:Guid>{884056F0-3129-4913-9C90-B0C19AA938F1}</b:Guid>
    <b:Author>
      <b:Author>
        <b:NameList>
          <b:Person>
            <b:Last>Piotet</b:Last>
            <b:First>Françoise</b:First>
          </b:Person>
        </b:NameList>
      </b:Author>
      <b:Editor>
        <b:NameList>
          <b:Person>
            <b:Last>collective)</b:Last>
            <b:First>Inserm</b:First>
            <b:Middle>(Expertise</b:Middle>
          </b:Person>
        </b:NameList>
      </b:Editor>
    </b:Author>
    <b:Title>Autonomie et dépendance des indépendants</b:Title>
    <b:Year>2011</b:Year>
    <b:City>Paris</b:City>
    <b:Publisher>Editions Inserm</b:Publisher>
    <b:BookTitle>Stress au travail et santé - Sitution chez les indépendants</b:BookTitle>
    <b:Pages>423-434</b:Pages>
    <b:RefOrder>2</b:RefOrder>
  </b:Source>
  <b:Source>
    <b:Tag>Kes97</b:Tag>
    <b:SourceType>JournalArticle</b:SourceType>
    <b:Guid>{F06A5C73-1767-45A4-91C2-31E03B1F5BAA}</b:Guid>
    <b:Author>
      <b:Author>
        <b:NameList>
          <b:Person>
            <b:Last>Kesteloot</b:Last>
            <b:First>Christian</b:First>
          </b:Person>
          <b:Person>
            <b:Last>Mistiaen</b:Last>
            <b:First>Pascale</b:First>
          </b:Person>
        </b:NameList>
      </b:Author>
    </b:Author>
    <b:Title>From ethnic minority niche to assimiliation: Turkish restaurants in Brussels</b:Title>
    <b:JournalName>Area</b:JournalName>
    <b:Year>1997</b:Year>
    <b:Pages>325-334</b:Pages>
    <b:Volume>29</b:Volume>
    <b:Issue>4</b:Issue>
    <b:RefOrder>9</b:RefOrder>
  </b:Source>
  <b:Source>
    <b:Tag>God02</b:Tag>
    <b:SourceType>JournalArticle</b:SourceType>
    <b:Guid>{872FF828-462A-47AB-9BC6-14C4A0B105E7}</b:Guid>
    <b:Author>
      <b:Author>
        <b:NameList>
          <b:Person>
            <b:Last>Godin</b:Last>
            <b:First>Isabelle</b:First>
          </b:Person>
          <b:Person>
            <b:Last>Desmarez</b:Last>
            <b:First>Pierre</b:First>
          </b:Person>
          <b:Person>
            <b:Last>Kittel</b:Last>
            <b:First>France</b:First>
          </b:Person>
        </b:NameList>
      </b:Author>
    </b:Author>
    <b:Title>Stress and job precarity. Classification index of economic sectors</b:Title>
    <b:JournalName>Archives of public health</b:JournalName>
    <b:Year>2002</b:Year>
    <b:Pages>143-151</b:Pages>
    <b:Volume>60</b:Volume>
    <b:Issue>3-4</b:Issue>
    <b:RefOrder>6</b:RefOrder>
  </b:Source>
  <b:Source>
    <b:Tag>God04</b:Tag>
    <b:SourceType>JournalArticle</b:SourceType>
    <b:Guid>{01750C91-AD0B-4FC0-806E-F5299A6486C8}</b:Guid>
    <b:Author>
      <b:Author>
        <b:NameList>
          <b:Person>
            <b:Last>Godin</b:Last>
            <b:First>Isabelle</b:First>
          </b:Person>
          <b:Person>
            <b:Last>Kittel</b:Last>
            <b:First>France</b:First>
          </b:Person>
        </b:NameList>
      </b:Author>
    </b:Author>
    <b:Title>Differential economic stability and psychosocial stress at work: associations with psychomatic complaints and absenteeism</b:Title>
    <b:JournalName>Social Science &amp; Medicine</b:JournalName>
    <b:Year>2004</b:Year>
    <b:Pages>1543-1553</b:Pages>
    <b:Volume>58</b:Volume>
    <b:RefOrder>7</b:RefOrder>
  </b:Source>
</b:Sourc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Roc10</b:Tag>
    <b:SourceType>ArticleInAPeriodical</b:SourceType>
    <b:Guid>{779F96F9-0A98-4241-BE7B-7FC97D4EF2DB}</b:Guid>
    <b:Author>
      <b:Author>
        <b:NameList>
          <b:Person>
            <b:Last>Roche</b:Last>
            <b:First>Pierre</b:First>
          </b:Person>
        </b:NameList>
      </b:Author>
    </b:Author>
    <b:Title>Droit au plaisir et critique des "risques psychosociaux"</b:Title>
    <b:PeriodicalTitle>Nouvelle revue de psychosociologie</b:PeriodicalTitle>
    <b:Year>2010</b:Year>
    <b:Pages>83-97</b:Pages>
    <b:Volume>2</b:Volume>
    <b:Issue>10</b:Issue>
    <b:RefOrder>5</b:RefOrder>
  </b:Source>
  <b:Source>
    <b:Tag>Coc02</b:Tag>
    <b:SourceType>JournalArticle</b:SourceType>
    <b:Guid>{596CAB9E-54D2-422A-B362-417C5E457879}</b:Guid>
    <b:Author>
      <b:Author>
        <b:NameList>
          <b:Person>
            <b:Last>Cochoy</b:Last>
            <b:First>F.</b:First>
          </b:Person>
        </b:NameList>
      </b:Author>
    </b:Author>
    <b:Title>Figures du client, leçons du marché</b:Title>
    <b:Year>2002</b:Year>
    <b:Pages>3-23</b:Pages>
    <b:JournalName>Sciences de la société</b:JournalName>
    <b:Issue>56</b:Issue>
    <b:PeriodicalTitle>Sciences de la société</b:PeriodicalTitle>
    <b:RefOrder>10</b:RefOrder>
  </b:Source>
  <b:Source>
    <b:Tag>Wal04</b:Tag>
    <b:SourceType>ArticleInAPeriodical</b:SourceType>
    <b:Guid>{D3AFC18B-76DF-48D1-AFDA-491104F2FA16}</b:Guid>
    <b:Author>
      <b:Author>
        <b:NameList>
          <b:Person>
            <b:Last>Walters</b:Last>
            <b:First>D.</b:First>
          </b:Person>
        </b:NameList>
      </b:Author>
    </b:Author>
    <b:Title>Worker representation and health and safety in small enterprises in Europe</b:Title>
    <b:Year>2004</b:Year>
    <b:PeriodicalTitle>Industrial Relations Journal</b:PeriodicalTitle>
    <b:Volume>35</b:Volume>
    <b:Issue>2</b:Issue>
    <b:RefOrder>11</b:RefOrder>
  </b:Source>
  <b:Source>
    <b:Tag>Has06</b:Tag>
    <b:SourceType>ArticleInAPeriodical</b:SourceType>
    <b:Guid>{BFE9519D-0817-4021-A753-646ADE4AC2BB}</b:Guid>
    <b:Title>A review of the literature on preventive occupational health and safety activities in small enterprises</b:Title>
    <b:Year>2006</b:Year>
    <b:Author>
      <b:Author>
        <b:NameList>
          <b:Person>
            <b:Last>Hasle</b:Last>
            <b:First>P.</b:First>
          </b:Person>
          <b:Person>
            <b:Last>Limborg</b:Last>
            <b:First>H.</b:First>
            <b:Middle>J.</b:Middle>
          </b:Person>
        </b:NameList>
      </b:Author>
    </b:Author>
    <b:PeriodicalTitle>Industrial Health</b:PeriodicalTitle>
    <b:Pages>6-12</b:Pages>
    <b:Volume>44</b:Volume>
    <b:Issue>1</b:Issue>
    <b:RefOrder>12</b:RefOrder>
  </b:Source>
  <b:Source>
    <b:Tag>Nic97</b:Tag>
    <b:SourceType>Book</b:SourceType>
    <b:Guid>{B348EC46-3E52-40C7-9A8F-F82EB25B0E58}</b:Guid>
    <b:Author>
      <b:Author>
        <b:NameList>
          <b:Person>
            <b:Last>Nichols</b:Last>
            <b:First>T.</b:First>
          </b:Person>
        </b:NameList>
      </b:Author>
    </b:Author>
    <b:Title>The Sociology of Industrial Injury</b:Title>
    <b:Year>1997</b:Year>
    <b:City>London</b:City>
    <b:Publisher>The Sociology of Industrial Injury</b:Publisher>
    <b:RefOrder>13</b:RefOrder>
  </b:Source>
  <b:Source>
    <b:Tag>Mar04</b:Tag>
    <b:SourceType>JournalArticle</b:SourceType>
    <b:Guid>{C0D162C3-47BA-484A-B0C5-53B5763E453A}</b:Guid>
    <b:Author>
      <b:Author>
        <b:NameList>
          <b:Person>
            <b:Last>Martuccelli</b:Last>
            <b:First>Danilo</b:First>
          </b:Person>
        </b:NameList>
      </b:Author>
    </b:Author>
    <b:Title>Figures de la domination</b:Title>
    <b:JournalName>Revue française de sociologie</b:JournalName>
    <b:Year>2004</b:Year>
    <b:Pages>469-497</b:Pages>
    <b:Volume>45</b:Volume>
    <b:Issue>3</b:Issue>
    <b:RefOrder>14</b:RefOrder>
  </b:Source>
  <b:Source>
    <b:Tag>Alg11</b:Tag>
    <b:SourceType>Report</b:SourceType>
    <b:Guid>{08D9034D-4207-4990-80DE-94453057521C}</b:Guid>
    <b:Title>La santé des indépendants: un avantage relatif à interpréter</b:Title>
    <b:Year>2011</b:Year>
    <b:City>Noisy-le-Grand</b:City>
    <b:Publisher>Centre d'études de l'emploi</b:Publisher>
    <b:Author>
      <b:Author>
        <b:NameList>
          <b:Person>
            <b:Last>Algava</b:Last>
            <b:First>Elisabeth</b:First>
          </b:Person>
          <b:Person>
            <b:Last>Cavalin</b:Last>
            <b:First>Catherine</b:First>
          </b:Person>
          <b:Person>
            <b:Last>Celerier</b:Last>
            <b:First>Sylvie</b:First>
          </b:Person>
        </b:NameList>
      </b:Author>
    </b:Author>
    <b:ThesisType>Document de travail</b:ThesisType>
    <b:RefOrder>1</b:RefOrder>
  </b:Source>
  <b:Source>
    <b:Tag>Clo101</b:Tag>
    <b:SourceType>Book</b:SourceType>
    <b:Guid>{70358A4B-5EFD-4B46-BAED-FFA09EF847F9}</b:Guid>
    <b:Author>
      <b:Author>
        <b:NameList>
          <b:Person>
            <b:Last>Clot</b:Last>
            <b:First>Yves</b:First>
          </b:Person>
        </b:NameList>
      </b:Author>
    </b:Author>
    <b:Title>Le travail à coeur : pour en finir avec les risques psychosociaux</b:Title>
    <b:Year>2010</b:Year>
    <b:City>Paris</b:City>
    <b:Publisher>La Découverte</b:Publisher>
    <b:RefOrder>4</b:RefOrder>
  </b:Source>
  <b:Source>
    <b:Tag>Gol061</b:Tag>
    <b:SourceType>JournalArticle</b:SourceType>
    <b:Guid>{0D5AA5D4-1619-4FB0-A078-FF9E2806CC4C}</b:Guid>
    <b:Author>
      <b:Author>
        <b:NameList>
          <b:Person>
            <b:Last>Gollac</b:Last>
            <b:First>Michel</b:First>
          </b:Person>
          <b:Person>
            <b:Last>Volkoff</b:Last>
            <b:First>Serge</b:First>
          </b:Person>
        </b:NameList>
      </b:Author>
    </b:Author>
    <b:Title>La santé au travail et ses masques</b:Title>
    <b:Year>2006</b:Year>
    <b:Pages>4-17</b:Pages>
    <b:JournalName>Actes de la recherche en sciences sociales</b:JournalName>
    <b:Volume>3</b:Volume>
    <b:Issue>163</b:Issue>
    <b:RefOrder>3</b:RefOrder>
  </b:Source>
  <b:Source>
    <b:Tag>Hot29</b:Tag>
    <b:SourceType>JournalArticle</b:SourceType>
    <b:Guid>{362B2A35-F0BD-4CDD-B5D7-54A5940BB73D}</b:Guid>
    <b:Author>
      <b:Author>
        <b:NameList>
          <b:Person>
            <b:Last>Hotelling</b:Last>
            <b:First>Harold</b:First>
          </b:Person>
        </b:NameList>
      </b:Author>
    </b:Author>
    <b:Title>Stability in Competition.</b:Title>
    <b:JournalName>The Economic Journal</b:JournalName>
    <b:Year>1929</b:Year>
    <b:Pages>41-57</b:Pages>
    <b:Volume>39</b:Volume>
    <b:Issue>153</b:Issue>
    <b:RefOrder>8</b:RefOrder>
  </b:Source>
  <b:Source>
    <b:Tag>Pio11</b:Tag>
    <b:SourceType>BookSection</b:SourceType>
    <b:Guid>{884056F0-3129-4913-9C90-B0C19AA938F1}</b:Guid>
    <b:Author>
      <b:Author>
        <b:NameList>
          <b:Person>
            <b:Last>Piotet</b:Last>
            <b:First>Françoise</b:First>
          </b:Person>
        </b:NameList>
      </b:Author>
      <b:Editor>
        <b:NameList>
          <b:Person>
            <b:Last>collective)</b:Last>
            <b:First>Inserm</b:First>
            <b:Middle>(Expertise</b:Middle>
          </b:Person>
        </b:NameList>
      </b:Editor>
    </b:Author>
    <b:Title>Autonomie et dépendance des indépendants</b:Title>
    <b:Year>2011</b:Year>
    <b:City>Paris</b:City>
    <b:Publisher>Editions Inserm</b:Publisher>
    <b:BookTitle>Stress au travail et santé - Sitution chez les indépendants</b:BookTitle>
    <b:Pages>423-434</b:Pages>
    <b:RefOrder>2</b:RefOrder>
  </b:Source>
  <b:Source>
    <b:Tag>Kes97</b:Tag>
    <b:SourceType>JournalArticle</b:SourceType>
    <b:Guid>{F06A5C73-1767-45A4-91C2-31E03B1F5BAA}</b:Guid>
    <b:Author>
      <b:Author>
        <b:NameList>
          <b:Person>
            <b:Last>Kesteloot</b:Last>
            <b:First>Christian</b:First>
          </b:Person>
          <b:Person>
            <b:Last>Mistiaen</b:Last>
            <b:First>Pascale</b:First>
          </b:Person>
        </b:NameList>
      </b:Author>
    </b:Author>
    <b:Title>From ethnic minority niche to assimiliation: Turkish restaurants in Brussels</b:Title>
    <b:JournalName>Area</b:JournalName>
    <b:Year>1997</b:Year>
    <b:Pages>325-334</b:Pages>
    <b:Volume>29</b:Volume>
    <b:Issue>4</b:Issue>
    <b:RefOrder>9</b:RefOrder>
  </b:Source>
  <b:Source>
    <b:Tag>God02</b:Tag>
    <b:SourceType>JournalArticle</b:SourceType>
    <b:Guid>{872FF828-462A-47AB-9BC6-14C4A0B105E7}</b:Guid>
    <b:Author>
      <b:Author>
        <b:NameList>
          <b:Person>
            <b:Last>Godin</b:Last>
            <b:First>Isabelle</b:First>
          </b:Person>
          <b:Person>
            <b:Last>Desmarez</b:Last>
            <b:First>Pierre</b:First>
          </b:Person>
          <b:Person>
            <b:Last>Kittel</b:Last>
            <b:First>France</b:First>
          </b:Person>
        </b:NameList>
      </b:Author>
    </b:Author>
    <b:Title>Stress and job precarity. Classification index of economic sectors</b:Title>
    <b:JournalName>Archives of public health</b:JournalName>
    <b:Year>2002</b:Year>
    <b:Pages>143-151</b:Pages>
    <b:Volume>60</b:Volume>
    <b:Issue>3-4</b:Issue>
    <b:RefOrder>6</b:RefOrder>
  </b:Source>
  <b:Source>
    <b:Tag>God04</b:Tag>
    <b:SourceType>JournalArticle</b:SourceType>
    <b:Guid>{01750C91-AD0B-4FC0-806E-F5299A6486C8}</b:Guid>
    <b:Author>
      <b:Author>
        <b:NameList>
          <b:Person>
            <b:Last>Godin</b:Last>
            <b:First>Isabelle</b:First>
          </b:Person>
          <b:Person>
            <b:Last>Kittel</b:Last>
            <b:First>France</b:First>
          </b:Person>
        </b:NameList>
      </b:Author>
    </b:Author>
    <b:Title>Differential economic stability and psychosocial stress at work: associations with psychomatic complaints and absenteeism</b:Title>
    <b:JournalName>Social Science &amp; Medicine</b:JournalName>
    <b:Year>2004</b:Year>
    <b:Pages>1543-1553</b:Pages>
    <b:Volume>58</b:Volume>
    <b:RefOrder>7</b:RefOrder>
  </b:Source>
</b:Sources>
</file>

<file path=customXml/itemProps1.xml><?xml version="1.0" encoding="utf-8"?>
<ds:datastoreItem xmlns:ds="http://schemas.openxmlformats.org/officeDocument/2006/customXml" ds:itemID="{18958B76-EAE0-42CB-A178-D51A7E8A7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14979-D8E1-41B5-A783-72B588FD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1193</Words>
  <Characters>6562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PRIMINFO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PRIMINFO</dc:creator>
  <cp:lastModifiedBy>Denis Pichel</cp:lastModifiedBy>
  <cp:revision>6</cp:revision>
  <dcterms:created xsi:type="dcterms:W3CDTF">2013-03-01T20:57:00Z</dcterms:created>
  <dcterms:modified xsi:type="dcterms:W3CDTF">2013-03-01T21:19:00Z</dcterms:modified>
</cp:coreProperties>
</file>