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C1" w:rsidRDefault="00F607C1" w:rsidP="00B7046B">
      <w:pPr>
        <w:ind w:left="2832"/>
        <w:rPr>
          <w:b/>
          <w:bCs/>
        </w:rPr>
      </w:pPr>
    </w:p>
    <w:p w:rsidR="00F607C1" w:rsidRDefault="00F607C1" w:rsidP="005C597D">
      <w:pPr>
        <w:ind w:left="708" w:firstLine="708"/>
        <w:rPr>
          <w:b/>
          <w:bCs/>
        </w:rPr>
      </w:pPr>
      <w:r>
        <w:rPr>
          <w:b/>
          <w:bCs/>
        </w:rPr>
        <w:t>Compétence professionnelle, stress et suicide chez les producteurs laitiers</w:t>
      </w:r>
    </w:p>
    <w:p w:rsidR="00B957D6" w:rsidRPr="00B957D6" w:rsidRDefault="00B957D6" w:rsidP="005C597D">
      <w:pPr>
        <w:ind w:left="2124" w:firstLine="708"/>
        <w:rPr>
          <w:b/>
          <w:bCs/>
        </w:rPr>
      </w:pPr>
      <w:r w:rsidRPr="00B957D6">
        <w:rPr>
          <w:b/>
          <w:bCs/>
        </w:rPr>
        <w:t>Dominique Jacques-</w:t>
      </w:r>
      <w:proofErr w:type="spellStart"/>
      <w:r w:rsidRPr="00B957D6">
        <w:rPr>
          <w:b/>
          <w:bCs/>
        </w:rPr>
        <w:t>Jouvenot</w:t>
      </w:r>
      <w:proofErr w:type="spellEnd"/>
    </w:p>
    <w:p w:rsidR="00B7046B" w:rsidRDefault="00B7046B" w:rsidP="005F2F94">
      <w:pPr>
        <w:ind w:firstLine="708"/>
        <w:jc w:val="both"/>
        <w:rPr>
          <w:bCs/>
        </w:rPr>
      </w:pPr>
    </w:p>
    <w:p w:rsidR="00925D17" w:rsidRPr="00900559" w:rsidRDefault="00925D17" w:rsidP="005F2F94">
      <w:pPr>
        <w:ind w:firstLine="708"/>
        <w:jc w:val="both"/>
        <w:rPr>
          <w:b/>
          <w:bCs/>
        </w:rPr>
      </w:pPr>
      <w:r w:rsidRPr="00900559">
        <w:rPr>
          <w:b/>
          <w:bCs/>
        </w:rPr>
        <w:t>Objet :</w:t>
      </w:r>
    </w:p>
    <w:p w:rsidR="000255B6" w:rsidRDefault="001B57E9" w:rsidP="005F2F94">
      <w:pPr>
        <w:ind w:firstLine="708"/>
        <w:jc w:val="both"/>
        <w:rPr>
          <w:bCs/>
        </w:rPr>
      </w:pPr>
      <w:r>
        <w:rPr>
          <w:bCs/>
        </w:rPr>
        <w:t xml:space="preserve">L’histoire de la profession </w:t>
      </w:r>
      <w:r w:rsidR="005F2F94">
        <w:rPr>
          <w:bCs/>
        </w:rPr>
        <w:t>agricole en France permet de</w:t>
      </w:r>
      <w:r>
        <w:rPr>
          <w:bCs/>
        </w:rPr>
        <w:t xml:space="preserve"> la classer dans les professions indépendantes. </w:t>
      </w:r>
      <w:r w:rsidR="005F2F94">
        <w:rPr>
          <w:bCs/>
        </w:rPr>
        <w:t xml:space="preserve">En effet, la forme </w:t>
      </w:r>
      <w:r>
        <w:rPr>
          <w:bCs/>
        </w:rPr>
        <w:t>familial</w:t>
      </w:r>
      <w:r w:rsidR="005F2F94">
        <w:rPr>
          <w:bCs/>
        </w:rPr>
        <w:t>e</w:t>
      </w:r>
      <w:r>
        <w:rPr>
          <w:bCs/>
        </w:rPr>
        <w:t xml:space="preserve"> du travail</w:t>
      </w:r>
      <w:r w:rsidR="005F2F94">
        <w:rPr>
          <w:bCs/>
        </w:rPr>
        <w:t xml:space="preserve"> agricole  ainsi que les modes de</w:t>
      </w:r>
      <w:r>
        <w:rPr>
          <w:bCs/>
        </w:rPr>
        <w:t xml:space="preserve"> transmission de l’</w:t>
      </w:r>
      <w:r w:rsidR="005F2F94">
        <w:rPr>
          <w:bCs/>
        </w:rPr>
        <w:t>outil de travail au sein de la famille</w:t>
      </w:r>
      <w:r w:rsidR="00862C45">
        <w:rPr>
          <w:bCs/>
        </w:rPr>
        <w:t xml:space="preserve"> </w:t>
      </w:r>
      <w:r w:rsidR="005F2F94">
        <w:rPr>
          <w:bCs/>
        </w:rPr>
        <w:t>renforcent cette</w:t>
      </w:r>
      <w:r w:rsidR="000255B6">
        <w:rPr>
          <w:bCs/>
        </w:rPr>
        <w:t xml:space="preserve"> représentation de l’</w:t>
      </w:r>
      <w:r w:rsidR="00941AAD">
        <w:rPr>
          <w:bCs/>
        </w:rPr>
        <w:t xml:space="preserve">exercice </w:t>
      </w:r>
      <w:r w:rsidR="005F2F94">
        <w:rPr>
          <w:bCs/>
        </w:rPr>
        <w:t xml:space="preserve"> </w:t>
      </w:r>
      <w:r w:rsidR="00941AAD">
        <w:rPr>
          <w:bCs/>
        </w:rPr>
        <w:t xml:space="preserve">d’un </w:t>
      </w:r>
      <w:r w:rsidR="005F2F94">
        <w:rPr>
          <w:bCs/>
        </w:rPr>
        <w:t>métier</w:t>
      </w:r>
      <w:r>
        <w:rPr>
          <w:bCs/>
        </w:rPr>
        <w:t xml:space="preserve"> </w:t>
      </w:r>
      <w:r w:rsidR="00941AAD">
        <w:rPr>
          <w:bCs/>
        </w:rPr>
        <w:t xml:space="preserve">indépendant </w:t>
      </w:r>
      <w:r>
        <w:rPr>
          <w:bCs/>
        </w:rPr>
        <w:t>même si l’un comme l’autre de ces critères tendent à se transformer pour laisser de pl</w:t>
      </w:r>
      <w:r w:rsidR="00941AAD">
        <w:rPr>
          <w:bCs/>
        </w:rPr>
        <w:t>us en plus la place  au</w:t>
      </w:r>
      <w:r>
        <w:rPr>
          <w:bCs/>
        </w:rPr>
        <w:t xml:space="preserve"> travail </w:t>
      </w:r>
      <w:r w:rsidR="005F2F94">
        <w:rPr>
          <w:bCs/>
        </w:rPr>
        <w:t>individuel du</w:t>
      </w:r>
      <w:r>
        <w:rPr>
          <w:bCs/>
        </w:rPr>
        <w:t xml:space="preserve"> </w:t>
      </w:r>
      <w:r w:rsidR="00C815B1">
        <w:rPr>
          <w:bCs/>
        </w:rPr>
        <w:t xml:space="preserve">seul </w:t>
      </w:r>
      <w:r w:rsidR="0007741C">
        <w:rPr>
          <w:bCs/>
        </w:rPr>
        <w:t xml:space="preserve">chef d’exploitation </w:t>
      </w:r>
      <w:r>
        <w:rPr>
          <w:bCs/>
        </w:rPr>
        <w:t>( sa femme travailla</w:t>
      </w:r>
      <w:r w:rsidR="005F2F94">
        <w:rPr>
          <w:bCs/>
        </w:rPr>
        <w:t>nt de plus en plus à l’extérieur)</w:t>
      </w:r>
      <w:r>
        <w:rPr>
          <w:bCs/>
        </w:rPr>
        <w:t xml:space="preserve"> et le manque de successeur obligeant le chef à une tra</w:t>
      </w:r>
      <w:r w:rsidR="005F2F94">
        <w:rPr>
          <w:bCs/>
        </w:rPr>
        <w:t>n</w:t>
      </w:r>
      <w:r w:rsidR="00941AAD">
        <w:rPr>
          <w:bCs/>
        </w:rPr>
        <w:t>smission hors du cadre familial</w:t>
      </w:r>
      <w:r>
        <w:rPr>
          <w:bCs/>
        </w:rPr>
        <w:t xml:space="preserve">. </w:t>
      </w:r>
      <w:r w:rsidR="005F2F94">
        <w:rPr>
          <w:bCs/>
        </w:rPr>
        <w:t>Pour autant,  l</w:t>
      </w:r>
      <w:r>
        <w:rPr>
          <w:bCs/>
        </w:rPr>
        <w:t>a vale</w:t>
      </w:r>
      <w:r w:rsidR="005F2F94">
        <w:rPr>
          <w:bCs/>
        </w:rPr>
        <w:t>ur cardinale du métier reste</w:t>
      </w:r>
      <w:r>
        <w:rPr>
          <w:bCs/>
        </w:rPr>
        <w:t xml:space="preserve"> une valeur d’indépendance</w:t>
      </w:r>
      <w:r w:rsidR="00941AAD">
        <w:rPr>
          <w:bCs/>
        </w:rPr>
        <w:t xml:space="preserve"> et d’autonomie même si </w:t>
      </w:r>
      <w:r>
        <w:rPr>
          <w:bCs/>
        </w:rPr>
        <w:t xml:space="preserve"> </w:t>
      </w:r>
      <w:r w:rsidR="005F2F94">
        <w:rPr>
          <w:bCs/>
        </w:rPr>
        <w:t xml:space="preserve">la réalité des </w:t>
      </w:r>
      <w:r w:rsidR="000255B6">
        <w:rPr>
          <w:bCs/>
        </w:rPr>
        <w:t xml:space="preserve">entreprises agricoles </w:t>
      </w:r>
      <w:r w:rsidR="005F2F94">
        <w:rPr>
          <w:bCs/>
        </w:rPr>
        <w:t>montre d</w:t>
      </w:r>
      <w:r>
        <w:rPr>
          <w:bCs/>
        </w:rPr>
        <w:t xml:space="preserve">es exploitants de plus en plus dépendants des banques, </w:t>
      </w:r>
      <w:r w:rsidR="000255B6">
        <w:rPr>
          <w:bCs/>
        </w:rPr>
        <w:t xml:space="preserve">des </w:t>
      </w:r>
      <w:r>
        <w:rPr>
          <w:bCs/>
        </w:rPr>
        <w:t>fourni</w:t>
      </w:r>
      <w:r w:rsidR="000255B6">
        <w:rPr>
          <w:bCs/>
        </w:rPr>
        <w:t>sseurs, de la politique agricole (PAC)..</w:t>
      </w:r>
      <w:r w:rsidR="003A0F39">
        <w:rPr>
          <w:bCs/>
        </w:rPr>
        <w:t xml:space="preserve">. </w:t>
      </w:r>
    </w:p>
    <w:p w:rsidR="000255B6" w:rsidRDefault="005F2F94" w:rsidP="000255B6">
      <w:pPr>
        <w:ind w:firstLine="708"/>
        <w:jc w:val="both"/>
        <w:rPr>
          <w:bCs/>
        </w:rPr>
      </w:pPr>
      <w:r>
        <w:rPr>
          <w:bCs/>
        </w:rPr>
        <w:t>Dans cette profession, la santé des acteurs est une préoccupation secondaire</w:t>
      </w:r>
      <w:r w:rsidR="00BF6C93">
        <w:rPr>
          <w:bCs/>
        </w:rPr>
        <w:t xml:space="preserve"> (7%)</w:t>
      </w:r>
      <w:r>
        <w:rPr>
          <w:bCs/>
        </w:rPr>
        <w:t xml:space="preserve">, à l’inverse de la santé économique des exploitations qui est </w:t>
      </w:r>
      <w:r w:rsidR="00BF6C93">
        <w:rPr>
          <w:bCs/>
        </w:rPr>
        <w:t>citée comme la principale préoccupation des acteurs (52,3%)</w:t>
      </w:r>
      <w:r w:rsidR="000255B6">
        <w:rPr>
          <w:rStyle w:val="Appelnotedebasdep"/>
          <w:bCs/>
        </w:rPr>
        <w:footnoteReference w:id="1"/>
      </w:r>
      <w:r w:rsidR="00BF6C93">
        <w:rPr>
          <w:bCs/>
        </w:rPr>
        <w:t xml:space="preserve">. Il faut cependant prendre ces données avec précaution. En effet, derrière la santé économique de l’exploitation se cachent des préoccupations qui renvoient très directement aux acteurs. En effet, </w:t>
      </w:r>
      <w:r>
        <w:rPr>
          <w:bCs/>
        </w:rPr>
        <w:t xml:space="preserve"> </w:t>
      </w:r>
      <w:r w:rsidR="00BF6C93">
        <w:rPr>
          <w:bCs/>
        </w:rPr>
        <w:t>i</w:t>
      </w:r>
      <w:r w:rsidR="001B57E9">
        <w:rPr>
          <w:bCs/>
        </w:rPr>
        <w:t xml:space="preserve">nterrogés sur leurs conditions de travail, </w:t>
      </w:r>
      <w:r>
        <w:rPr>
          <w:bCs/>
        </w:rPr>
        <w:t xml:space="preserve">ces travailleurs de la terre considèrent que  </w:t>
      </w:r>
      <w:r w:rsidR="001B57E9">
        <w:rPr>
          <w:bCs/>
        </w:rPr>
        <w:t xml:space="preserve">le stress est le premier élément </w:t>
      </w:r>
      <w:r w:rsidR="00BF6C93">
        <w:rPr>
          <w:bCs/>
        </w:rPr>
        <w:t>qui peut nuire à leur santé</w:t>
      </w:r>
      <w:r w:rsidR="00F04D99">
        <w:rPr>
          <w:bCs/>
        </w:rPr>
        <w:t xml:space="preserve">. </w:t>
      </w:r>
      <w:r w:rsidR="00BF6C93">
        <w:rPr>
          <w:bCs/>
        </w:rPr>
        <w:t xml:space="preserve">Or,  le stress  dépend selon eux de la bonne ou mauvaise santé </w:t>
      </w:r>
      <w:r w:rsidR="000255B6">
        <w:rPr>
          <w:bCs/>
        </w:rPr>
        <w:t xml:space="preserve">économique </w:t>
      </w:r>
      <w:r w:rsidR="00F04D99">
        <w:rPr>
          <w:bCs/>
        </w:rPr>
        <w:t>des exploitations</w:t>
      </w:r>
      <w:r w:rsidR="00C815B1">
        <w:rPr>
          <w:bCs/>
        </w:rPr>
        <w:t xml:space="preserve"> </w:t>
      </w:r>
      <w:r w:rsidR="00BF6C93">
        <w:rPr>
          <w:bCs/>
        </w:rPr>
        <w:t xml:space="preserve">et également de l’importance de  </w:t>
      </w:r>
      <w:r w:rsidR="00C815B1" w:rsidRPr="00C815B1">
        <w:rPr>
          <w:bCs/>
        </w:rPr>
        <w:t>l’administratif lié à l’exploitation</w:t>
      </w:r>
      <w:r w:rsidR="000255B6">
        <w:rPr>
          <w:bCs/>
        </w:rPr>
        <w:t xml:space="preserve">. Ce travail administratif </w:t>
      </w:r>
      <w:r w:rsidR="00C815B1" w:rsidRPr="00C815B1">
        <w:rPr>
          <w:bCs/>
        </w:rPr>
        <w:t>est pour 27,5% d’entre eux un des éléments qui aug</w:t>
      </w:r>
      <w:r w:rsidR="00C815B1">
        <w:rPr>
          <w:bCs/>
        </w:rPr>
        <w:t>mentent le stress des acteurs</w:t>
      </w:r>
      <w:r w:rsidR="000255B6">
        <w:rPr>
          <w:bCs/>
        </w:rPr>
        <w:t>.</w:t>
      </w:r>
      <w:r w:rsidR="000255B6">
        <w:rPr>
          <w:rStyle w:val="Appelnotedebasdep"/>
          <w:bCs/>
        </w:rPr>
        <w:footnoteReference w:id="2"/>
      </w:r>
      <w:r w:rsidR="00C815B1">
        <w:rPr>
          <w:bCs/>
        </w:rPr>
        <w:t xml:space="preserve"> </w:t>
      </w:r>
      <w:r w:rsidR="000255B6">
        <w:rPr>
          <w:bCs/>
        </w:rPr>
        <w:t xml:space="preserve">« La paperasse » en augmentant  la charge de travail augmente le stress et conduit quelquefois à l’acte ultime qui en découle : le suicide.  </w:t>
      </w:r>
      <w:r w:rsidR="00BF6C93" w:rsidRPr="00BF6C93">
        <w:rPr>
          <w:bCs/>
        </w:rPr>
        <w:t>Ainsi la santé psychologique est celle qui apparait comme source de risque professionnel d’importance</w:t>
      </w:r>
      <w:r w:rsidR="0007741C">
        <w:rPr>
          <w:bCs/>
        </w:rPr>
        <w:t>.</w:t>
      </w:r>
      <w:r w:rsidR="00F04D99">
        <w:rPr>
          <w:bCs/>
        </w:rPr>
        <w:t xml:space="preserve"> </w:t>
      </w:r>
    </w:p>
    <w:p w:rsidR="00921001" w:rsidRPr="00DB218A" w:rsidRDefault="00A22FB1" w:rsidP="00921001">
      <w:pPr>
        <w:jc w:val="both"/>
        <w:rPr>
          <w:rFonts w:ascii="Calibri" w:eastAsia="Calibri" w:hAnsi="Calibri" w:cs="Times New Roman"/>
          <w:bCs/>
        </w:rPr>
      </w:pPr>
      <w:r>
        <w:rPr>
          <w:bCs/>
        </w:rPr>
        <w:t>Les résultats quantitatifs sur le suicide, produits par notre collègue G. Lafleur</w:t>
      </w:r>
      <w:r w:rsidR="00921001">
        <w:rPr>
          <w:bCs/>
        </w:rPr>
        <w:t>,</w:t>
      </w:r>
      <w:r>
        <w:rPr>
          <w:bCs/>
        </w:rPr>
        <w:t xml:space="preserve"> dans une recherche comparative </w:t>
      </w:r>
      <w:r w:rsidR="00F20D69" w:rsidRPr="00F20D69">
        <w:rPr>
          <w:bCs/>
        </w:rPr>
        <w:t xml:space="preserve">(Franche Comté-Suisse romande-Québec) </w:t>
      </w:r>
      <w:r w:rsidR="00F20D69">
        <w:rPr>
          <w:bCs/>
        </w:rPr>
        <w:t xml:space="preserve"> portant sur les effets des politiques agricoles sur la santé des producteurs laitiers</w:t>
      </w:r>
      <w:r w:rsidR="00DF149B" w:rsidRPr="00DF149B">
        <w:rPr>
          <w:bCs/>
          <w:vertAlign w:val="superscript"/>
        </w:rPr>
        <w:footnoteReference w:id="3"/>
      </w:r>
      <w:r>
        <w:rPr>
          <w:bCs/>
        </w:rPr>
        <w:t>,  sont inquiétants et nous montrent une population fortement exposée aux risques psycho sociaux.  Un des résultats est que l’exposition au sentiment de détresse psychologique augmente de manière significative lorsque la situation é</w:t>
      </w:r>
      <w:r w:rsidR="00921001">
        <w:rPr>
          <w:bCs/>
        </w:rPr>
        <w:t>conomique est perçue comme diff</w:t>
      </w:r>
      <w:r>
        <w:rPr>
          <w:bCs/>
        </w:rPr>
        <w:t xml:space="preserve">icile ou très difficile. Les pensées suicidaires déjà nettement </w:t>
      </w:r>
      <w:r w:rsidR="00921001">
        <w:rPr>
          <w:bCs/>
        </w:rPr>
        <w:t xml:space="preserve">plus </w:t>
      </w:r>
      <w:r>
        <w:rPr>
          <w:bCs/>
        </w:rPr>
        <w:t xml:space="preserve">présentes en milieu agricole que dans le reste de la population, augmentent elles aussi en fonction de la perception de la situation économique. Nous voudrions repartir de ce résultat </w:t>
      </w:r>
      <w:r w:rsidR="00921001" w:rsidRPr="00921001">
        <w:rPr>
          <w:rFonts w:ascii="Calibri" w:eastAsia="Calibri" w:hAnsi="Calibri" w:cs="Times New Roman"/>
          <w:bCs/>
        </w:rPr>
        <w:t>pour</w:t>
      </w:r>
      <w:r w:rsidR="00921001">
        <w:rPr>
          <w:rFonts w:ascii="Calibri" w:eastAsia="Calibri" w:hAnsi="Calibri" w:cs="Times New Roman"/>
          <w:bCs/>
          <w:color w:val="FF0000"/>
        </w:rPr>
        <w:t xml:space="preserve"> </w:t>
      </w:r>
      <w:r w:rsidR="00F607C1">
        <w:rPr>
          <w:rFonts w:ascii="Calibri" w:eastAsia="Calibri" w:hAnsi="Calibri" w:cs="Times New Roman"/>
          <w:bCs/>
        </w:rPr>
        <w:t>avancer l’hypothèse que</w:t>
      </w:r>
      <w:r w:rsidR="00D95B34">
        <w:rPr>
          <w:rFonts w:ascii="Calibri" w:eastAsia="Calibri" w:hAnsi="Calibri" w:cs="Times New Roman"/>
          <w:bCs/>
        </w:rPr>
        <w:t xml:space="preserve"> derrière la santé économique des exploitations se cache</w:t>
      </w:r>
      <w:r w:rsidR="00F607C1">
        <w:rPr>
          <w:rFonts w:ascii="Calibri" w:eastAsia="Calibri" w:hAnsi="Calibri" w:cs="Times New Roman"/>
          <w:bCs/>
        </w:rPr>
        <w:t xml:space="preserve"> </w:t>
      </w:r>
      <w:r w:rsidR="00D95B34">
        <w:rPr>
          <w:rFonts w:ascii="Calibri" w:eastAsia="Calibri" w:hAnsi="Calibri" w:cs="Times New Roman"/>
          <w:bCs/>
        </w:rPr>
        <w:t xml:space="preserve">une autre variable qui concerne la </w:t>
      </w:r>
      <w:r w:rsidR="00921001" w:rsidRPr="00DB218A">
        <w:rPr>
          <w:rFonts w:ascii="Calibri" w:eastAsia="Calibri" w:hAnsi="Calibri" w:cs="Times New Roman"/>
          <w:bCs/>
        </w:rPr>
        <w:t xml:space="preserve">transformation de l’activité professionnelle au regard de laquelle certains acteurs se sentent inadaptés. En effet, les mutations propres à l’élevage confrontent les éleveurs à un métier dont les tâches administratives </w:t>
      </w:r>
      <w:r w:rsidR="00921001" w:rsidRPr="00DB218A">
        <w:rPr>
          <w:rFonts w:ascii="Calibri" w:eastAsia="Calibri" w:hAnsi="Calibri" w:cs="Times New Roman"/>
          <w:bCs/>
        </w:rPr>
        <w:lastRenderedPageBreak/>
        <w:t>occupent de plus en plus de place au détriment du soin des animaux. Ce glissement de tâches implique une dévalorisation de cette dernière activité au profit du travail de bureau. De là nait un sentiment d’inadaptation au métier, métier anticipé lors de leur socialisation professionnelle comme un métier de l’étable alors que lors de l’exercice professionnel celui-ci s’impose aussi, et de plus en plus, comme un métier de bureau. Au-delà d’une simple évolution du métier, ce glissement de tâches réactive un  rapport difficile entretenu dans l’enfance et l’adolescence, par les acteurs avec l’école, et les confronte à un sentiment d’incompétence professionnelle qui favorise le passage à l’acte suicidaire</w:t>
      </w:r>
      <w:r w:rsidR="001916F2">
        <w:rPr>
          <w:rStyle w:val="Appelnotedebasdep"/>
          <w:rFonts w:ascii="Calibri" w:eastAsia="Calibri" w:hAnsi="Calibri" w:cs="Times New Roman"/>
          <w:bCs/>
        </w:rPr>
        <w:footnoteReference w:id="4"/>
      </w:r>
      <w:r w:rsidR="00921001" w:rsidRPr="00DB218A">
        <w:rPr>
          <w:rFonts w:ascii="Calibri" w:eastAsia="Calibri" w:hAnsi="Calibri" w:cs="Times New Roman"/>
          <w:bCs/>
        </w:rPr>
        <w:t>.</w:t>
      </w:r>
      <w:r w:rsidR="00921001" w:rsidRPr="00DB218A">
        <w:rPr>
          <w:rFonts w:ascii="Calibri" w:eastAsia="Calibri" w:hAnsi="Calibri" w:cs="Times New Roman"/>
          <w:b/>
          <w:bCs/>
        </w:rPr>
        <w:t xml:space="preserve"> </w:t>
      </w:r>
    </w:p>
    <w:p w:rsidR="00C815B1" w:rsidRPr="00900559" w:rsidRDefault="00925D17" w:rsidP="00F20D69">
      <w:pPr>
        <w:jc w:val="both"/>
        <w:rPr>
          <w:b/>
          <w:bCs/>
        </w:rPr>
      </w:pPr>
      <w:r>
        <w:rPr>
          <w:bCs/>
        </w:rPr>
        <w:tab/>
      </w:r>
      <w:r w:rsidRPr="00900559">
        <w:rPr>
          <w:b/>
          <w:bCs/>
        </w:rPr>
        <w:t>Matériaux recensés :</w:t>
      </w:r>
    </w:p>
    <w:p w:rsidR="00925D17" w:rsidRPr="00900559" w:rsidRDefault="00925D17" w:rsidP="00900559">
      <w:pPr>
        <w:pStyle w:val="Paragraphedeliste"/>
        <w:numPr>
          <w:ilvl w:val="0"/>
          <w:numId w:val="2"/>
        </w:numPr>
        <w:jc w:val="both"/>
        <w:rPr>
          <w:bCs/>
        </w:rPr>
      </w:pPr>
      <w:r w:rsidRPr="00900559">
        <w:rPr>
          <w:bCs/>
        </w:rPr>
        <w:t xml:space="preserve">Enquête quantitative </w:t>
      </w:r>
      <w:r w:rsidR="00900559" w:rsidRPr="00900559">
        <w:rPr>
          <w:bCs/>
        </w:rPr>
        <w:t xml:space="preserve">et qualitative </w:t>
      </w:r>
      <w:r w:rsidRPr="00900559">
        <w:rPr>
          <w:bCs/>
        </w:rPr>
        <w:t>sur la santé des producteurs laitiers français tirée d’une recherche comparative France/Suisse/Québec portant sur les effets des politiques agricoles sur la santé des producteurs laitiers. (26 entretiens compréhensifs réalisés en Franche Comté)</w:t>
      </w:r>
    </w:p>
    <w:p w:rsidR="00CD4CE5" w:rsidRDefault="00925D17" w:rsidP="00900559">
      <w:pPr>
        <w:pStyle w:val="Paragraphedeliste"/>
        <w:numPr>
          <w:ilvl w:val="0"/>
          <w:numId w:val="2"/>
        </w:numPr>
        <w:jc w:val="both"/>
        <w:rPr>
          <w:bCs/>
        </w:rPr>
      </w:pPr>
      <w:r w:rsidRPr="00900559">
        <w:rPr>
          <w:bCs/>
        </w:rPr>
        <w:t xml:space="preserve">Enquête qualitative réalisée dans </w:t>
      </w:r>
      <w:r w:rsidR="00CD4CE5">
        <w:rPr>
          <w:bCs/>
        </w:rPr>
        <w:t>4</w:t>
      </w:r>
      <w:r w:rsidRPr="00900559">
        <w:rPr>
          <w:bCs/>
        </w:rPr>
        <w:t xml:space="preserve"> familles d’éleveurs </w:t>
      </w:r>
      <w:r w:rsidR="00900559" w:rsidRPr="00900559">
        <w:rPr>
          <w:bCs/>
        </w:rPr>
        <w:t>après un suicide d’un des membres de la famille agricole. (4 entretiens compréhensifs)</w:t>
      </w:r>
    </w:p>
    <w:p w:rsidR="00925D17" w:rsidRPr="00900559" w:rsidRDefault="00CD4CE5" w:rsidP="00900559">
      <w:pPr>
        <w:pStyle w:val="Paragraphedeliste"/>
        <w:numPr>
          <w:ilvl w:val="0"/>
          <w:numId w:val="2"/>
        </w:numPr>
        <w:jc w:val="both"/>
        <w:rPr>
          <w:bCs/>
        </w:rPr>
      </w:pPr>
      <w:r>
        <w:rPr>
          <w:bCs/>
        </w:rPr>
        <w:t>Enquête CCMSA</w:t>
      </w:r>
      <w:r w:rsidR="00900559" w:rsidRPr="00900559">
        <w:rPr>
          <w:bCs/>
        </w:rPr>
        <w:t xml:space="preserve"> </w:t>
      </w:r>
      <w:r>
        <w:rPr>
          <w:bCs/>
        </w:rPr>
        <w:t xml:space="preserve"> 2003 Attentes en prévention des risques professionnels des non-salariés en agriculture </w:t>
      </w:r>
    </w:p>
    <w:p w:rsidR="00900559" w:rsidRDefault="00900559" w:rsidP="00F20D69">
      <w:pPr>
        <w:jc w:val="both"/>
        <w:rPr>
          <w:bCs/>
        </w:rPr>
      </w:pPr>
      <w:r>
        <w:rPr>
          <w:bCs/>
        </w:rPr>
        <w:tab/>
      </w:r>
      <w:r w:rsidRPr="00900559">
        <w:rPr>
          <w:b/>
          <w:bCs/>
        </w:rPr>
        <w:t xml:space="preserve">Traitement de </w:t>
      </w:r>
      <w:proofErr w:type="gramStart"/>
      <w:r w:rsidRPr="00900559">
        <w:rPr>
          <w:b/>
          <w:bCs/>
        </w:rPr>
        <w:t>l’analyse</w:t>
      </w:r>
      <w:proofErr w:type="gramEnd"/>
      <w:r w:rsidRPr="00900559">
        <w:rPr>
          <w:b/>
          <w:bCs/>
        </w:rPr>
        <w:t xml:space="preserve"> qualitative 1 et 2 par analyse de contenu</w:t>
      </w:r>
      <w:r>
        <w:rPr>
          <w:bCs/>
        </w:rPr>
        <w:t>.</w:t>
      </w:r>
    </w:p>
    <w:p w:rsidR="00925D17" w:rsidRDefault="00925D17" w:rsidP="00F20D69">
      <w:pPr>
        <w:jc w:val="both"/>
        <w:rPr>
          <w:bCs/>
        </w:rPr>
      </w:pPr>
    </w:p>
    <w:sectPr w:rsidR="00925D17" w:rsidSect="003F06C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9D8" w:rsidRDefault="007D09D8" w:rsidP="00B957D6">
      <w:pPr>
        <w:spacing w:after="0" w:line="240" w:lineRule="auto"/>
      </w:pPr>
      <w:r>
        <w:separator/>
      </w:r>
    </w:p>
  </w:endnote>
  <w:endnote w:type="continuationSeparator" w:id="0">
    <w:p w:rsidR="007D09D8" w:rsidRDefault="007D09D8" w:rsidP="00B95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9D8" w:rsidRDefault="007D09D8" w:rsidP="00B957D6">
      <w:pPr>
        <w:spacing w:after="0" w:line="240" w:lineRule="auto"/>
      </w:pPr>
      <w:r>
        <w:separator/>
      </w:r>
    </w:p>
  </w:footnote>
  <w:footnote w:type="continuationSeparator" w:id="0">
    <w:p w:rsidR="007D09D8" w:rsidRDefault="007D09D8" w:rsidP="00B957D6">
      <w:pPr>
        <w:spacing w:after="0" w:line="240" w:lineRule="auto"/>
      </w:pPr>
      <w:r>
        <w:continuationSeparator/>
      </w:r>
    </w:p>
  </w:footnote>
  <w:footnote w:id="1">
    <w:p w:rsidR="000255B6" w:rsidRDefault="000255B6">
      <w:pPr>
        <w:pStyle w:val="Notedebasdepage"/>
      </w:pPr>
      <w:r>
        <w:rPr>
          <w:rStyle w:val="Appelnotedebasdep"/>
        </w:rPr>
        <w:footnoteRef/>
      </w:r>
      <w:r w:rsidR="00CD4CE5">
        <w:t xml:space="preserve"> E</w:t>
      </w:r>
      <w:r>
        <w:t>nquête CCMSA</w:t>
      </w:r>
      <w:r w:rsidR="00CD4CE5">
        <w:t xml:space="preserve"> 2003, in « Les maux de la terre » D. Jacques-</w:t>
      </w:r>
      <w:proofErr w:type="spellStart"/>
      <w:r w:rsidR="00CD4CE5">
        <w:t>Jouvenot</w:t>
      </w:r>
      <w:proofErr w:type="spellEnd"/>
      <w:r w:rsidR="00CD4CE5">
        <w:t xml:space="preserve"> et JJ </w:t>
      </w:r>
      <w:proofErr w:type="spellStart"/>
      <w:proofErr w:type="gramStart"/>
      <w:r w:rsidR="00CD4CE5">
        <w:t>Laplante</w:t>
      </w:r>
      <w:proofErr w:type="spellEnd"/>
      <w:r w:rsidR="00CD4CE5">
        <w:t xml:space="preserve"> ,</w:t>
      </w:r>
      <w:proofErr w:type="gramEnd"/>
      <w:r w:rsidR="00CD4CE5">
        <w:t xml:space="preserve"> </w:t>
      </w:r>
      <w:proofErr w:type="spellStart"/>
      <w:r w:rsidR="00CD4CE5">
        <w:t>editions</w:t>
      </w:r>
      <w:proofErr w:type="spellEnd"/>
      <w:r w:rsidR="00CD4CE5">
        <w:t xml:space="preserve"> de l’Aube 2009</w:t>
      </w:r>
    </w:p>
  </w:footnote>
  <w:footnote w:id="2">
    <w:p w:rsidR="000255B6" w:rsidRDefault="000255B6">
      <w:pPr>
        <w:pStyle w:val="Notedebasdepage"/>
      </w:pPr>
      <w:r>
        <w:rPr>
          <w:rStyle w:val="Appelnotedebasdep"/>
        </w:rPr>
        <w:footnoteRef/>
      </w:r>
      <w:r w:rsidR="00CD4CE5">
        <w:t xml:space="preserve"> Enquête CCMSA op. </w:t>
      </w:r>
      <w:proofErr w:type="spellStart"/>
      <w:proofErr w:type="gramStart"/>
      <w:r w:rsidR="00CD4CE5">
        <w:t>cit</w:t>
      </w:r>
      <w:proofErr w:type="spellEnd"/>
      <w:proofErr w:type="gramEnd"/>
      <w:r w:rsidR="00CD4CE5">
        <w:t>.</w:t>
      </w:r>
      <w:r>
        <w:t xml:space="preserve"> </w:t>
      </w:r>
    </w:p>
  </w:footnote>
  <w:footnote w:id="3">
    <w:p w:rsidR="00DF149B" w:rsidRDefault="00DF149B" w:rsidP="00DF149B">
      <w:pPr>
        <w:pStyle w:val="Notedebasdepage"/>
      </w:pPr>
      <w:r>
        <w:rPr>
          <w:rStyle w:val="Appelnotedebasdep"/>
        </w:rPr>
        <w:footnoteRef/>
      </w:r>
      <w:r w:rsidR="00CD4CE5">
        <w:t xml:space="preserve"> </w:t>
      </w:r>
      <w:r>
        <w:t xml:space="preserve">Recherche CONSOPPA, Rapport de recherche SNIS, </w:t>
      </w:r>
      <w:proofErr w:type="spellStart"/>
      <w:r>
        <w:t>Swiss</w:t>
      </w:r>
      <w:proofErr w:type="spellEnd"/>
      <w:r>
        <w:t xml:space="preserve"> Network International </w:t>
      </w:r>
      <w:r w:rsidRPr="00DF149B">
        <w:rPr>
          <w:i/>
        </w:rPr>
        <w:t>«  Les effets des politiques agricoles sur la santé des producteurs laitiers – comparaison France/Suisse/Québec</w:t>
      </w:r>
      <w:r>
        <w:t xml:space="preserve"> »  sous la direction de Yvan Droz et D. Jacques-</w:t>
      </w:r>
      <w:proofErr w:type="spellStart"/>
      <w:r>
        <w:t>Jouvenot</w:t>
      </w:r>
      <w:proofErr w:type="spellEnd"/>
      <w:r>
        <w:t>, 2011.</w:t>
      </w:r>
    </w:p>
  </w:footnote>
  <w:footnote w:id="4">
    <w:p w:rsidR="001916F2" w:rsidRDefault="001916F2">
      <w:pPr>
        <w:pStyle w:val="Notedebasdepage"/>
      </w:pPr>
      <w:r>
        <w:rPr>
          <w:rStyle w:val="Appelnotedebasdep"/>
        </w:rPr>
        <w:footnoteRef/>
      </w:r>
      <w:r>
        <w:t xml:space="preserve"> Entretiens compréhensifs au cours de l’</w:t>
      </w:r>
      <w:bookmarkStart w:id="0" w:name="_GoBack"/>
      <w:bookmarkEnd w:id="0"/>
      <w:r>
        <w:t>enquête suicide CONSOPA.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72BB7"/>
    <w:multiLevelType w:val="hybridMultilevel"/>
    <w:tmpl w:val="DB8C054C"/>
    <w:lvl w:ilvl="0" w:tplc="633A1F8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EF80A69"/>
    <w:multiLevelType w:val="hybridMultilevel"/>
    <w:tmpl w:val="F5B6F02A"/>
    <w:lvl w:ilvl="0" w:tplc="784A3A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957D6"/>
    <w:rsid w:val="00000B01"/>
    <w:rsid w:val="000255B6"/>
    <w:rsid w:val="0002754B"/>
    <w:rsid w:val="000530A0"/>
    <w:rsid w:val="0007741C"/>
    <w:rsid w:val="00124D7A"/>
    <w:rsid w:val="001916F2"/>
    <w:rsid w:val="001B57E9"/>
    <w:rsid w:val="001B662F"/>
    <w:rsid w:val="002A3D03"/>
    <w:rsid w:val="003A0F39"/>
    <w:rsid w:val="003F0583"/>
    <w:rsid w:val="003F06CE"/>
    <w:rsid w:val="004F1691"/>
    <w:rsid w:val="005C597D"/>
    <w:rsid w:val="005E7492"/>
    <w:rsid w:val="005F2F94"/>
    <w:rsid w:val="007D09D8"/>
    <w:rsid w:val="00862C45"/>
    <w:rsid w:val="008A218F"/>
    <w:rsid w:val="00900559"/>
    <w:rsid w:val="00921001"/>
    <w:rsid w:val="00925D17"/>
    <w:rsid w:val="00941AAD"/>
    <w:rsid w:val="009C1CCD"/>
    <w:rsid w:val="009F3354"/>
    <w:rsid w:val="00A22FB1"/>
    <w:rsid w:val="00A654F6"/>
    <w:rsid w:val="00B7046B"/>
    <w:rsid w:val="00B957D6"/>
    <w:rsid w:val="00BF6C93"/>
    <w:rsid w:val="00C22CDF"/>
    <w:rsid w:val="00C40F8D"/>
    <w:rsid w:val="00C746D9"/>
    <w:rsid w:val="00C815B1"/>
    <w:rsid w:val="00CD4CE5"/>
    <w:rsid w:val="00D545F9"/>
    <w:rsid w:val="00D95B34"/>
    <w:rsid w:val="00DE3A88"/>
    <w:rsid w:val="00DF149B"/>
    <w:rsid w:val="00EB340B"/>
    <w:rsid w:val="00EF559E"/>
    <w:rsid w:val="00F04D99"/>
    <w:rsid w:val="00F20D69"/>
    <w:rsid w:val="00F607C1"/>
    <w:rsid w:val="00F879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6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B957D6"/>
    <w:pPr>
      <w:spacing w:after="0" w:line="240" w:lineRule="auto"/>
    </w:pPr>
    <w:rPr>
      <w:sz w:val="20"/>
      <w:szCs w:val="20"/>
    </w:rPr>
  </w:style>
  <w:style w:type="character" w:customStyle="1" w:styleId="NotedebasdepageCar">
    <w:name w:val="Note de bas de page Car"/>
    <w:basedOn w:val="Policepardfaut"/>
    <w:link w:val="Notedebasdepage"/>
    <w:semiHidden/>
    <w:rsid w:val="00B957D6"/>
    <w:rPr>
      <w:sz w:val="20"/>
      <w:szCs w:val="20"/>
    </w:rPr>
  </w:style>
  <w:style w:type="character" w:styleId="Appelnotedebasdep">
    <w:name w:val="footnote reference"/>
    <w:semiHidden/>
    <w:unhideWhenUsed/>
    <w:rsid w:val="00B957D6"/>
    <w:rPr>
      <w:vertAlign w:val="superscript"/>
    </w:rPr>
  </w:style>
  <w:style w:type="character" w:styleId="Lienhypertexte">
    <w:name w:val="Hyperlink"/>
    <w:basedOn w:val="Policepardfaut"/>
    <w:uiPriority w:val="99"/>
    <w:unhideWhenUsed/>
    <w:rsid w:val="000530A0"/>
    <w:rPr>
      <w:color w:val="0000FF" w:themeColor="hyperlink"/>
      <w:u w:val="single"/>
    </w:rPr>
  </w:style>
  <w:style w:type="paragraph" w:styleId="Paragraphedeliste">
    <w:name w:val="List Paragraph"/>
    <w:basedOn w:val="Normal"/>
    <w:uiPriority w:val="34"/>
    <w:qFormat/>
    <w:rsid w:val="000774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B957D6"/>
    <w:pPr>
      <w:spacing w:after="0" w:line="240" w:lineRule="auto"/>
    </w:pPr>
    <w:rPr>
      <w:sz w:val="20"/>
      <w:szCs w:val="20"/>
    </w:rPr>
  </w:style>
  <w:style w:type="character" w:customStyle="1" w:styleId="NotedebasdepageCar">
    <w:name w:val="Note de bas de page Car"/>
    <w:basedOn w:val="Policepardfaut"/>
    <w:link w:val="Notedebasdepage"/>
    <w:semiHidden/>
    <w:rsid w:val="00B957D6"/>
    <w:rPr>
      <w:sz w:val="20"/>
      <w:szCs w:val="20"/>
    </w:rPr>
  </w:style>
  <w:style w:type="character" w:styleId="Appelnotedebasdep">
    <w:name w:val="footnote reference"/>
    <w:semiHidden/>
    <w:unhideWhenUsed/>
    <w:rsid w:val="00B957D6"/>
    <w:rPr>
      <w:vertAlign w:val="superscript"/>
    </w:rPr>
  </w:style>
  <w:style w:type="character" w:styleId="Lienhypertexte">
    <w:name w:val="Hyperlink"/>
    <w:basedOn w:val="Policepardfaut"/>
    <w:uiPriority w:val="99"/>
    <w:unhideWhenUsed/>
    <w:rsid w:val="000530A0"/>
    <w:rPr>
      <w:color w:val="0000FF" w:themeColor="hyperlink"/>
      <w:u w:val="single"/>
    </w:rPr>
  </w:style>
  <w:style w:type="paragraph" w:styleId="Paragraphedeliste">
    <w:name w:val="List Paragraph"/>
    <w:basedOn w:val="Normal"/>
    <w:uiPriority w:val="34"/>
    <w:qFormat/>
    <w:rsid w:val="0007741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49D9A-BCD0-4434-A742-7A81B3FC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3777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Sylvie CELERIER</cp:lastModifiedBy>
  <cp:revision>2</cp:revision>
  <dcterms:created xsi:type="dcterms:W3CDTF">2013-02-28T16:04:00Z</dcterms:created>
  <dcterms:modified xsi:type="dcterms:W3CDTF">2013-02-28T16:04:00Z</dcterms:modified>
</cp:coreProperties>
</file>